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47C6" w14:textId="77777777" w:rsidR="0073555C" w:rsidRPr="007D4C5F" w:rsidRDefault="00000000" w:rsidP="007D4C5F">
      <w:pPr>
        <w:pStyle w:val="Heading1"/>
        <w:rPr>
          <w:rFonts w:ascii="Arial" w:hAnsi="Arial" w:cs="Arial"/>
          <w:b w:val="0"/>
          <w:bCs/>
        </w:rPr>
      </w:pPr>
      <w:r w:rsidRPr="007D4C5F">
        <w:rPr>
          <w:rFonts w:ascii="Arial" w:hAnsi="Arial" w:cs="Arial"/>
          <w:b w:val="0"/>
          <w:bCs/>
        </w:rPr>
        <w:t xml:space="preserve">Overview </w:t>
      </w:r>
    </w:p>
    <w:p w14:paraId="54884694" w14:textId="77777777" w:rsidR="0073555C" w:rsidRPr="007D4C5F" w:rsidRDefault="00000000">
      <w:pPr>
        <w:shd w:val="clear" w:color="auto" w:fill="FFFFFF"/>
        <w:spacing w:line="240" w:lineRule="auto"/>
        <w:rPr>
          <w:sz w:val="24"/>
          <w:szCs w:val="24"/>
        </w:rPr>
      </w:pPr>
      <w:r w:rsidRPr="007D4C5F">
        <w:rPr>
          <w:sz w:val="24"/>
          <w:szCs w:val="24"/>
        </w:rPr>
        <w:t xml:space="preserve">The General Services Administration (GSA) provides Continuous Diagnostics and Mitigation (CDM) Tool vendors an opportunity to apply to sell software and hardware solutions through a specialized cybersecurity program that is marketed to organizations throughout the federal government. GSA partners with the Department of Homeland Security (DHS) Cybersecurity and Infrastructure Security Agency (CISA) in support of the CDM Program to offer Continuous Diagnostic and Mitigation (CDM) approved products through its Hardware and Software Special Item Numbers (SINs) or other SINs as applicable. CDM Program product candidates undergo a DHS CISA product qualification process prior to being added to the </w:t>
      </w:r>
      <w:hyperlink r:id="rId7">
        <w:r w:rsidRPr="007D4C5F">
          <w:rPr>
            <w:color w:val="1155CC"/>
            <w:sz w:val="24"/>
            <w:szCs w:val="24"/>
            <w:u w:val="single"/>
          </w:rPr>
          <w:t>CDM Approved Products List (APL)</w:t>
        </w:r>
      </w:hyperlink>
      <w:r w:rsidRPr="007D4C5F">
        <w:rPr>
          <w:sz w:val="24"/>
          <w:szCs w:val="24"/>
        </w:rPr>
        <w:t xml:space="preserve"> found on this site: </w:t>
      </w:r>
      <w:hyperlink r:id="rId8">
        <w:r w:rsidRPr="007D4C5F">
          <w:rPr>
            <w:color w:val="1155CC"/>
            <w:sz w:val="24"/>
            <w:szCs w:val="24"/>
            <w:u w:val="single"/>
          </w:rPr>
          <w:t>https://www.cisa.gov/cdm-apl</w:t>
        </w:r>
      </w:hyperlink>
      <w:r w:rsidRPr="007D4C5F">
        <w:rPr>
          <w:sz w:val="24"/>
          <w:szCs w:val="24"/>
        </w:rPr>
        <w:t xml:space="preserve">. </w:t>
      </w:r>
    </w:p>
    <w:p w14:paraId="0B0878D5" w14:textId="77777777" w:rsidR="0073555C" w:rsidRPr="007D4C5F" w:rsidRDefault="00000000">
      <w:pPr>
        <w:shd w:val="clear" w:color="auto" w:fill="FFFFFF"/>
        <w:spacing w:line="240" w:lineRule="auto"/>
      </w:pPr>
      <w:r w:rsidRPr="007D4C5F">
        <w:rPr>
          <w:sz w:val="24"/>
          <w:szCs w:val="24"/>
        </w:rPr>
        <w:t xml:space="preserve">After the product has been added to the APL it is identifiable with the CDM symbol </w:t>
      </w:r>
      <w:r w:rsidRPr="007D4C5F">
        <w:rPr>
          <w:noProof/>
          <w:sz w:val="24"/>
          <w:szCs w:val="24"/>
        </w:rPr>
        <w:drawing>
          <wp:inline distT="114300" distB="114300" distL="114300" distR="114300" wp14:anchorId="23E14418" wp14:editId="13FE1314">
            <wp:extent cx="276225" cy="171450"/>
            <wp:effectExtent l="0" t="0" r="0" b="0"/>
            <wp:docPr id="5" name="image1.png" descr="Multicolored CDM icon to indicate approved CDM tools in GSA Advantage."/>
            <wp:cNvGraphicFramePr/>
            <a:graphic xmlns:a="http://schemas.openxmlformats.org/drawingml/2006/main">
              <a:graphicData uri="http://schemas.openxmlformats.org/drawingml/2006/picture">
                <pic:pic xmlns:pic="http://schemas.openxmlformats.org/drawingml/2006/picture">
                  <pic:nvPicPr>
                    <pic:cNvPr id="0" name="image1.png" descr="Multicolored CDM icon to indicate approved CDM tools in GSA Advantage."/>
                    <pic:cNvPicPr preferRelativeResize="0"/>
                  </pic:nvPicPr>
                  <pic:blipFill>
                    <a:blip r:embed="rId9"/>
                    <a:srcRect/>
                    <a:stretch>
                      <a:fillRect/>
                    </a:stretch>
                  </pic:blipFill>
                  <pic:spPr>
                    <a:xfrm>
                      <a:off x="0" y="0"/>
                      <a:ext cx="276225" cy="171450"/>
                    </a:xfrm>
                    <a:prstGeom prst="rect">
                      <a:avLst/>
                    </a:prstGeom>
                    <a:ln/>
                  </pic:spPr>
                </pic:pic>
              </a:graphicData>
            </a:graphic>
          </wp:inline>
        </w:drawing>
      </w:r>
      <w:r w:rsidRPr="007D4C5F">
        <w:rPr>
          <w:sz w:val="24"/>
          <w:szCs w:val="24"/>
        </w:rPr>
        <w:t xml:space="preserve"> on </w:t>
      </w:r>
      <w:hyperlink r:id="rId10">
        <w:r w:rsidRPr="007D4C5F">
          <w:rPr>
            <w:color w:val="1155CC"/>
            <w:sz w:val="24"/>
            <w:szCs w:val="24"/>
            <w:u w:val="single"/>
          </w:rPr>
          <w:t>GSA Advantage!®</w:t>
        </w:r>
      </w:hyperlink>
      <w:r w:rsidRPr="007D4C5F">
        <w:rPr>
          <w:sz w:val="24"/>
          <w:szCs w:val="24"/>
        </w:rPr>
        <w:t>. The full complement of CDM subcategories includes tools, associated maintenance, and other related activities, such as training. CDM capabilities align to the subcategories as shown in the following table.</w:t>
      </w:r>
    </w:p>
    <w:tbl>
      <w:tblPr>
        <w:tblStyle w:val="a"/>
        <w:tblW w:w="9510"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2850"/>
        <w:gridCol w:w="6660"/>
      </w:tblGrid>
      <w:tr w:rsidR="0073555C" w:rsidRPr="007D4C5F" w14:paraId="69CB1858" w14:textId="77777777" w:rsidTr="00AB4D8B">
        <w:trPr>
          <w:cantSplit/>
          <w:trHeight w:val="289"/>
          <w:tblHeader/>
        </w:trPr>
        <w:tc>
          <w:tcPr>
            <w:tcW w:w="2850" w:type="dxa"/>
            <w:shd w:val="clear" w:color="auto" w:fill="4F81BD"/>
          </w:tcPr>
          <w:p w14:paraId="5F10276B" w14:textId="77777777" w:rsidR="0073555C" w:rsidRPr="007D4C5F" w:rsidRDefault="00000000">
            <w:pPr>
              <w:keepNext/>
              <w:keepLines/>
              <w:tabs>
                <w:tab w:val="left" w:pos="6860"/>
              </w:tabs>
              <w:jc w:val="center"/>
              <w:rPr>
                <w:rFonts w:ascii="Arial" w:hAnsi="Arial" w:cs="Arial"/>
                <w:bCs/>
                <w:color w:val="auto"/>
                <w:sz w:val="24"/>
                <w:szCs w:val="24"/>
              </w:rPr>
            </w:pPr>
            <w:r w:rsidRPr="007D4C5F">
              <w:rPr>
                <w:rFonts w:ascii="Arial" w:hAnsi="Arial" w:cs="Arial"/>
                <w:bCs/>
                <w:color w:val="auto"/>
                <w:sz w:val="24"/>
                <w:szCs w:val="24"/>
              </w:rPr>
              <w:t>CDM Capability Areas</w:t>
            </w:r>
          </w:p>
        </w:tc>
        <w:tc>
          <w:tcPr>
            <w:tcW w:w="6660" w:type="dxa"/>
            <w:shd w:val="clear" w:color="auto" w:fill="4F81BD"/>
          </w:tcPr>
          <w:p w14:paraId="09C51BE0" w14:textId="77777777" w:rsidR="0073555C" w:rsidRPr="007D4C5F" w:rsidRDefault="00000000">
            <w:pPr>
              <w:keepNext/>
              <w:keepLines/>
              <w:tabs>
                <w:tab w:val="left" w:pos="6860"/>
              </w:tabs>
              <w:jc w:val="center"/>
              <w:rPr>
                <w:rFonts w:ascii="Arial" w:hAnsi="Arial" w:cs="Arial"/>
                <w:bCs/>
                <w:color w:val="auto"/>
                <w:sz w:val="24"/>
                <w:szCs w:val="24"/>
              </w:rPr>
            </w:pPr>
            <w:r w:rsidRPr="007D4C5F">
              <w:rPr>
                <w:rFonts w:ascii="Arial" w:hAnsi="Arial" w:cs="Arial"/>
                <w:bCs/>
                <w:color w:val="auto"/>
                <w:sz w:val="24"/>
                <w:szCs w:val="24"/>
              </w:rPr>
              <w:t>Functional Requirements</w:t>
            </w:r>
          </w:p>
        </w:tc>
      </w:tr>
      <w:tr w:rsidR="0073555C" w:rsidRPr="007D4C5F" w14:paraId="21659BAD" w14:textId="77777777" w:rsidTr="00AB4D8B">
        <w:trPr>
          <w:trHeight w:val="1755"/>
        </w:trPr>
        <w:tc>
          <w:tcPr>
            <w:tcW w:w="2850" w:type="dxa"/>
          </w:tcPr>
          <w:p w14:paraId="2F71DC1C" w14:textId="6C5A75B7" w:rsidR="0073555C" w:rsidRPr="007D4C5F" w:rsidRDefault="00000000">
            <w:pPr>
              <w:numPr>
                <w:ilvl w:val="0"/>
                <w:numId w:val="3"/>
              </w:numPr>
              <w:spacing w:before="60" w:after="120"/>
              <w:ind w:left="270"/>
              <w:rPr>
                <w:rFonts w:ascii="Arial" w:hAnsi="Arial" w:cs="Arial"/>
                <w:sz w:val="24"/>
                <w:szCs w:val="24"/>
              </w:rPr>
            </w:pPr>
            <w:r w:rsidRPr="007D4C5F">
              <w:rPr>
                <w:rFonts w:ascii="Arial" w:eastAsia="Arial" w:hAnsi="Arial" w:cs="Arial"/>
                <w:sz w:val="24"/>
                <w:szCs w:val="24"/>
              </w:rPr>
              <w:t xml:space="preserve">Asset Management | </w:t>
            </w:r>
            <w:r w:rsidRPr="007D4C5F">
              <w:rPr>
                <w:rFonts w:ascii="Arial" w:eastAsia="Arial" w:hAnsi="Arial" w:cs="Arial"/>
                <w:i/>
                <w:sz w:val="24"/>
                <w:szCs w:val="24"/>
              </w:rPr>
              <w:t>What is on the network?</w:t>
            </w:r>
          </w:p>
        </w:tc>
        <w:tc>
          <w:tcPr>
            <w:tcW w:w="6660" w:type="dxa"/>
          </w:tcPr>
          <w:p w14:paraId="3E15E67A"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Hardware Asset Management (HWAM)</w:t>
            </w:r>
          </w:p>
          <w:p w14:paraId="6937BB06"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Software Asset Management (SWAM)</w:t>
            </w:r>
          </w:p>
          <w:p w14:paraId="1A0EB3D1"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Configuration Settings Management (CSM)</w:t>
            </w:r>
          </w:p>
          <w:p w14:paraId="41151C36"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Vulnerability Management (VUL)</w:t>
            </w:r>
          </w:p>
          <w:p w14:paraId="61E821CD"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Enterprise Mobility Management (EMM)</w:t>
            </w:r>
          </w:p>
        </w:tc>
      </w:tr>
      <w:tr w:rsidR="0073555C" w:rsidRPr="007D4C5F" w14:paraId="7C1EE08A" w14:textId="77777777" w:rsidTr="00AB4D8B">
        <w:trPr>
          <w:trHeight w:val="1440"/>
        </w:trPr>
        <w:tc>
          <w:tcPr>
            <w:tcW w:w="2850" w:type="dxa"/>
          </w:tcPr>
          <w:p w14:paraId="52120C65" w14:textId="77777777" w:rsidR="0073555C" w:rsidRPr="007D4C5F" w:rsidRDefault="00000000">
            <w:pPr>
              <w:numPr>
                <w:ilvl w:val="0"/>
                <w:numId w:val="3"/>
              </w:numPr>
              <w:spacing w:before="60" w:after="120"/>
              <w:ind w:left="360"/>
              <w:rPr>
                <w:rFonts w:ascii="Arial" w:hAnsi="Arial" w:cs="Arial"/>
                <w:sz w:val="24"/>
                <w:szCs w:val="24"/>
              </w:rPr>
            </w:pPr>
            <w:r w:rsidRPr="007D4C5F">
              <w:rPr>
                <w:rFonts w:ascii="Arial" w:eastAsia="Arial" w:hAnsi="Arial" w:cs="Arial"/>
                <w:sz w:val="24"/>
                <w:szCs w:val="24"/>
              </w:rPr>
              <w:t xml:space="preserve">Identity and Access Management | </w:t>
            </w:r>
            <w:r w:rsidRPr="007D4C5F">
              <w:rPr>
                <w:rFonts w:ascii="Arial" w:eastAsia="Arial" w:hAnsi="Arial" w:cs="Arial"/>
                <w:sz w:val="24"/>
                <w:szCs w:val="24"/>
              </w:rPr>
              <w:br/>
            </w:r>
            <w:r w:rsidRPr="007D4C5F">
              <w:rPr>
                <w:rFonts w:ascii="Arial" w:eastAsia="Arial" w:hAnsi="Arial" w:cs="Arial"/>
                <w:i/>
                <w:sz w:val="24"/>
                <w:szCs w:val="24"/>
              </w:rPr>
              <w:t>Who is on the network?</w:t>
            </w:r>
          </w:p>
        </w:tc>
        <w:tc>
          <w:tcPr>
            <w:tcW w:w="6660" w:type="dxa"/>
          </w:tcPr>
          <w:p w14:paraId="197262A6"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Account/access/managed privileges</w:t>
            </w:r>
          </w:p>
          <w:p w14:paraId="543F399E"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Trust determination for people granted access</w:t>
            </w:r>
          </w:p>
          <w:p w14:paraId="18924EE6"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Credentials and authentication</w:t>
            </w:r>
          </w:p>
          <w:p w14:paraId="3FE981A1"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Security-related behavioral training</w:t>
            </w:r>
          </w:p>
        </w:tc>
      </w:tr>
      <w:tr w:rsidR="0073555C" w:rsidRPr="007D4C5F" w14:paraId="03DEDB7D" w14:textId="77777777" w:rsidTr="00AB4D8B">
        <w:trPr>
          <w:trHeight w:val="1890"/>
        </w:trPr>
        <w:tc>
          <w:tcPr>
            <w:tcW w:w="2850" w:type="dxa"/>
          </w:tcPr>
          <w:p w14:paraId="47991348" w14:textId="77777777" w:rsidR="0073555C" w:rsidRPr="007D4C5F" w:rsidRDefault="00000000">
            <w:pPr>
              <w:numPr>
                <w:ilvl w:val="0"/>
                <w:numId w:val="3"/>
              </w:numPr>
              <w:spacing w:before="60" w:after="120"/>
              <w:ind w:left="360"/>
              <w:rPr>
                <w:rFonts w:ascii="Arial" w:hAnsi="Arial" w:cs="Arial"/>
                <w:sz w:val="24"/>
                <w:szCs w:val="24"/>
              </w:rPr>
            </w:pPr>
            <w:r w:rsidRPr="007D4C5F">
              <w:rPr>
                <w:rFonts w:ascii="Arial" w:eastAsia="Arial" w:hAnsi="Arial" w:cs="Arial"/>
                <w:sz w:val="24"/>
                <w:szCs w:val="24"/>
              </w:rPr>
              <w:t xml:space="preserve">Network Security Management | </w:t>
            </w:r>
            <w:r w:rsidRPr="007D4C5F">
              <w:rPr>
                <w:rFonts w:ascii="Arial" w:eastAsia="Arial" w:hAnsi="Arial" w:cs="Arial"/>
                <w:sz w:val="24"/>
                <w:szCs w:val="24"/>
              </w:rPr>
              <w:br/>
              <w:t>W</w:t>
            </w:r>
            <w:r w:rsidRPr="007D4C5F">
              <w:rPr>
                <w:rFonts w:ascii="Arial" w:eastAsia="Arial" w:hAnsi="Arial" w:cs="Arial"/>
                <w:i/>
                <w:sz w:val="24"/>
                <w:szCs w:val="24"/>
              </w:rPr>
              <w:t>hat is happening on the network? How is the network protected?</w:t>
            </w:r>
          </w:p>
        </w:tc>
        <w:tc>
          <w:tcPr>
            <w:tcW w:w="6660" w:type="dxa"/>
          </w:tcPr>
          <w:p w14:paraId="56858274"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Network behavior</w:t>
            </w:r>
          </w:p>
          <w:p w14:paraId="5AEA790D"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Firewall traffic</w:t>
            </w:r>
          </w:p>
          <w:p w14:paraId="7032CA8D"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Encrypted and decrypted data</w:t>
            </w:r>
          </w:p>
          <w:p w14:paraId="67917377"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Virtual private network connections</w:t>
            </w:r>
          </w:p>
          <w:p w14:paraId="520779F7"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Ports and protocols</w:t>
            </w:r>
          </w:p>
        </w:tc>
      </w:tr>
      <w:tr w:rsidR="0073555C" w:rsidRPr="007D4C5F" w14:paraId="5A08B729" w14:textId="77777777" w:rsidTr="00AB4D8B">
        <w:trPr>
          <w:trHeight w:val="1905"/>
        </w:trPr>
        <w:tc>
          <w:tcPr>
            <w:tcW w:w="2850" w:type="dxa"/>
          </w:tcPr>
          <w:p w14:paraId="17970D53" w14:textId="77777777" w:rsidR="0073555C" w:rsidRPr="007D4C5F" w:rsidRDefault="00000000">
            <w:pPr>
              <w:numPr>
                <w:ilvl w:val="0"/>
                <w:numId w:val="3"/>
              </w:numPr>
              <w:spacing w:before="60" w:after="120"/>
              <w:ind w:left="360"/>
              <w:rPr>
                <w:rFonts w:ascii="Arial" w:hAnsi="Arial" w:cs="Arial"/>
                <w:sz w:val="24"/>
                <w:szCs w:val="24"/>
              </w:rPr>
            </w:pPr>
            <w:r w:rsidRPr="007D4C5F">
              <w:rPr>
                <w:rFonts w:ascii="Arial" w:eastAsia="Arial" w:hAnsi="Arial" w:cs="Arial"/>
                <w:sz w:val="24"/>
                <w:szCs w:val="24"/>
              </w:rPr>
              <w:lastRenderedPageBreak/>
              <w:t xml:space="preserve">Data Protection Management | </w:t>
            </w:r>
            <w:r w:rsidRPr="007D4C5F">
              <w:rPr>
                <w:rFonts w:ascii="Arial" w:eastAsia="Arial" w:hAnsi="Arial" w:cs="Arial"/>
                <w:sz w:val="24"/>
                <w:szCs w:val="24"/>
              </w:rPr>
              <w:br/>
            </w:r>
            <w:r w:rsidRPr="007D4C5F">
              <w:rPr>
                <w:rFonts w:ascii="Arial" w:eastAsia="Arial" w:hAnsi="Arial" w:cs="Arial"/>
                <w:i/>
                <w:sz w:val="24"/>
                <w:szCs w:val="24"/>
              </w:rPr>
              <w:t>How is data protected?</w:t>
            </w:r>
          </w:p>
        </w:tc>
        <w:tc>
          <w:tcPr>
            <w:tcW w:w="6660" w:type="dxa"/>
          </w:tcPr>
          <w:p w14:paraId="18E6E480"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Data discovery and classification</w:t>
            </w:r>
          </w:p>
          <w:p w14:paraId="6CD8B094"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Data protection</w:t>
            </w:r>
          </w:p>
          <w:p w14:paraId="4FFB12CE"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Data loss prevention</w:t>
            </w:r>
          </w:p>
          <w:p w14:paraId="6E0D382F"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Data breach/spillage mitigation</w:t>
            </w:r>
          </w:p>
          <w:p w14:paraId="0C314AA1"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Information rights management</w:t>
            </w:r>
          </w:p>
        </w:tc>
      </w:tr>
      <w:tr w:rsidR="0073555C" w:rsidRPr="007D4C5F" w14:paraId="29DBC4AC" w14:textId="77777777" w:rsidTr="00AB4D8B">
        <w:trPr>
          <w:trHeight w:val="1492"/>
        </w:trPr>
        <w:tc>
          <w:tcPr>
            <w:tcW w:w="2850" w:type="dxa"/>
          </w:tcPr>
          <w:p w14:paraId="1B679456" w14:textId="77777777" w:rsidR="0073555C" w:rsidRPr="007D4C5F" w:rsidRDefault="00000000">
            <w:pPr>
              <w:numPr>
                <w:ilvl w:val="0"/>
                <w:numId w:val="3"/>
              </w:numPr>
              <w:spacing w:before="60" w:after="120"/>
              <w:ind w:left="360"/>
              <w:rPr>
                <w:rFonts w:ascii="Arial" w:hAnsi="Arial" w:cs="Arial"/>
                <w:sz w:val="24"/>
                <w:szCs w:val="24"/>
              </w:rPr>
            </w:pPr>
            <w:r w:rsidRPr="007D4C5F">
              <w:rPr>
                <w:rFonts w:ascii="Arial" w:eastAsia="Arial" w:hAnsi="Arial" w:cs="Arial"/>
                <w:sz w:val="24"/>
                <w:szCs w:val="24"/>
              </w:rPr>
              <w:t>Potential CDM Capabilities</w:t>
            </w:r>
          </w:p>
        </w:tc>
        <w:tc>
          <w:tcPr>
            <w:tcW w:w="6660" w:type="dxa"/>
          </w:tcPr>
          <w:p w14:paraId="6FB2650E" w14:textId="77777777" w:rsidR="0073555C" w:rsidRPr="007D4C5F" w:rsidRDefault="00000000">
            <w:pPr>
              <w:numPr>
                <w:ilvl w:val="0"/>
                <w:numId w:val="5"/>
              </w:numPr>
              <w:spacing w:before="60"/>
              <w:rPr>
                <w:rFonts w:ascii="Arial" w:hAnsi="Arial" w:cs="Arial"/>
                <w:sz w:val="24"/>
                <w:szCs w:val="24"/>
              </w:rPr>
            </w:pPr>
            <w:r w:rsidRPr="007D4C5F">
              <w:rPr>
                <w:rFonts w:ascii="Arial" w:eastAsia="Arial" w:hAnsi="Arial" w:cs="Arial"/>
                <w:sz w:val="24"/>
                <w:szCs w:val="24"/>
              </w:rPr>
              <w:t>This category is for products that do not currently map to CDM capabilities. This category gives the offeror the ability to have an impact on future CDM capabilities and provides a means for such technologies to be considered for the CDM APL.</w:t>
            </w:r>
          </w:p>
        </w:tc>
      </w:tr>
    </w:tbl>
    <w:p w14:paraId="6F14B440" w14:textId="77777777" w:rsidR="0073555C" w:rsidRPr="007D4C5F" w:rsidRDefault="0073555C">
      <w:pPr>
        <w:shd w:val="clear" w:color="auto" w:fill="FFFFFF"/>
        <w:spacing w:after="0" w:line="240" w:lineRule="auto"/>
        <w:rPr>
          <w:highlight w:val="yellow"/>
        </w:rPr>
      </w:pPr>
    </w:p>
    <w:p w14:paraId="0853FD2E" w14:textId="7E8049B4" w:rsidR="0073555C" w:rsidRPr="007D4C5F" w:rsidRDefault="00000000" w:rsidP="007D4C5F">
      <w:pPr>
        <w:pStyle w:val="Heading1"/>
        <w:rPr>
          <w:rFonts w:ascii="Arial" w:hAnsi="Arial" w:cs="Arial"/>
          <w:b w:val="0"/>
          <w:bCs/>
        </w:rPr>
      </w:pPr>
      <w:bookmarkStart w:id="0" w:name="_gjdgxs" w:colFirst="0" w:colLast="0"/>
      <w:bookmarkEnd w:id="0"/>
      <w:r w:rsidRPr="007D4C5F">
        <w:rPr>
          <w:rFonts w:ascii="Arial" w:hAnsi="Arial" w:cs="Arial"/>
          <w:b w:val="0"/>
          <w:bCs/>
        </w:rPr>
        <w:t>Benefits of Being Associated with the CDM Program</w:t>
      </w:r>
    </w:p>
    <w:p w14:paraId="19247FFE" w14:textId="77777777" w:rsidR="0073555C" w:rsidRPr="007D4C5F" w:rsidRDefault="00000000">
      <w:pPr>
        <w:numPr>
          <w:ilvl w:val="0"/>
          <w:numId w:val="2"/>
        </w:numPr>
        <w:rPr>
          <w:sz w:val="24"/>
          <w:szCs w:val="24"/>
        </w:rPr>
      </w:pPr>
      <w:r w:rsidRPr="007D4C5F">
        <w:rPr>
          <w:sz w:val="24"/>
          <w:szCs w:val="24"/>
        </w:rPr>
        <w:t>All CDM product offerings are consolidated and categorized into product families, making it easy for organizations to discover and purchase your products.</w:t>
      </w:r>
    </w:p>
    <w:p w14:paraId="284EE22E" w14:textId="77777777" w:rsidR="0073555C" w:rsidRPr="007D4C5F" w:rsidRDefault="00000000">
      <w:pPr>
        <w:numPr>
          <w:ilvl w:val="0"/>
          <w:numId w:val="2"/>
        </w:numPr>
        <w:rPr>
          <w:sz w:val="24"/>
          <w:szCs w:val="24"/>
        </w:rPr>
      </w:pPr>
      <w:r w:rsidRPr="007D4C5F">
        <w:rPr>
          <w:sz w:val="24"/>
          <w:szCs w:val="24"/>
        </w:rPr>
        <w:t>The CDM Program and its vendors are showcased at various conferences and through marketing efforts by both GSA and DHS CISA.</w:t>
      </w:r>
    </w:p>
    <w:p w14:paraId="7547CD4F" w14:textId="77777777" w:rsidR="0073555C" w:rsidRPr="007D4C5F" w:rsidRDefault="00000000">
      <w:pPr>
        <w:numPr>
          <w:ilvl w:val="0"/>
          <w:numId w:val="2"/>
        </w:numPr>
        <w:rPr>
          <w:sz w:val="24"/>
          <w:szCs w:val="24"/>
        </w:rPr>
      </w:pPr>
      <w:r w:rsidRPr="007D4C5F">
        <w:rPr>
          <w:sz w:val="24"/>
          <w:szCs w:val="24"/>
        </w:rPr>
        <w:t xml:space="preserve">Customers seek products on the </w:t>
      </w:r>
      <w:hyperlink r:id="rId11">
        <w:r w:rsidRPr="007D4C5F">
          <w:rPr>
            <w:color w:val="1155CC"/>
            <w:sz w:val="24"/>
            <w:szCs w:val="24"/>
            <w:u w:val="single"/>
          </w:rPr>
          <w:t>CDM APL</w:t>
        </w:r>
      </w:hyperlink>
      <w:r w:rsidRPr="007D4C5F">
        <w:rPr>
          <w:sz w:val="24"/>
          <w:szCs w:val="24"/>
        </w:rPr>
        <w:t xml:space="preserve"> because they are DHS CISA approved and trusted.</w:t>
      </w:r>
    </w:p>
    <w:p w14:paraId="5E9C3E4B" w14:textId="03DA590D" w:rsidR="0073555C" w:rsidRPr="007D4C5F" w:rsidRDefault="007D4C5F">
      <w:pPr>
        <w:numPr>
          <w:ilvl w:val="0"/>
          <w:numId w:val="2"/>
        </w:numPr>
        <w:rPr>
          <w:sz w:val="24"/>
          <w:szCs w:val="24"/>
        </w:rPr>
      </w:pPr>
      <w:r>
        <w:rPr>
          <w:sz w:val="24"/>
          <w:szCs w:val="24"/>
        </w:rPr>
        <w:t>We c</w:t>
      </w:r>
      <w:r w:rsidR="00000000" w:rsidRPr="007D4C5F">
        <w:rPr>
          <w:sz w:val="24"/>
          <w:szCs w:val="24"/>
        </w:rPr>
        <w:t>an help get your technologies to market faster.</w:t>
      </w:r>
    </w:p>
    <w:p w14:paraId="2B0EA0FC" w14:textId="77777777" w:rsidR="0073555C" w:rsidRPr="007D4C5F" w:rsidRDefault="00000000">
      <w:pPr>
        <w:numPr>
          <w:ilvl w:val="0"/>
          <w:numId w:val="2"/>
        </w:numPr>
        <w:rPr>
          <w:sz w:val="24"/>
          <w:szCs w:val="24"/>
        </w:rPr>
      </w:pPr>
      <w:r w:rsidRPr="007D4C5F">
        <w:rPr>
          <w:sz w:val="24"/>
          <w:szCs w:val="24"/>
        </w:rPr>
        <w:t xml:space="preserve">Customers can make CDM Tools purchases through </w:t>
      </w:r>
      <w:hyperlink r:id="rId12">
        <w:proofErr w:type="spellStart"/>
        <w:r w:rsidRPr="007D4C5F">
          <w:rPr>
            <w:color w:val="1155CC"/>
            <w:sz w:val="24"/>
            <w:szCs w:val="24"/>
            <w:u w:val="single"/>
          </w:rPr>
          <w:t>eBuy</w:t>
        </w:r>
        <w:proofErr w:type="spellEnd"/>
      </w:hyperlink>
      <w:r w:rsidRPr="007D4C5F">
        <w:rPr>
          <w:sz w:val="24"/>
          <w:szCs w:val="24"/>
        </w:rPr>
        <w:t xml:space="preserve"> and </w:t>
      </w:r>
      <w:hyperlink r:id="rId13">
        <w:r w:rsidRPr="007D4C5F">
          <w:rPr>
            <w:color w:val="1155CC"/>
            <w:sz w:val="24"/>
            <w:szCs w:val="24"/>
            <w:u w:val="single"/>
          </w:rPr>
          <w:t>GSA Advantage!®</w:t>
        </w:r>
      </w:hyperlink>
      <w:r w:rsidRPr="007D4C5F">
        <w:rPr>
          <w:sz w:val="24"/>
          <w:szCs w:val="24"/>
        </w:rPr>
        <w:t>, or issue a request for information or request for quote and allow vendors to respond to their requirements. Federal, state, local, regional, and tribal governments can purchase CDM Tools via the Multiple Award Schedule (MAS).</w:t>
      </w:r>
    </w:p>
    <w:p w14:paraId="6B429FF0" w14:textId="19E2DAC3" w:rsidR="0073555C" w:rsidRPr="007D4C5F" w:rsidRDefault="00000000">
      <w:pPr>
        <w:numPr>
          <w:ilvl w:val="0"/>
          <w:numId w:val="2"/>
        </w:numPr>
        <w:shd w:val="clear" w:color="auto" w:fill="FFFFFF"/>
        <w:rPr>
          <w:sz w:val="24"/>
          <w:szCs w:val="24"/>
        </w:rPr>
      </w:pPr>
      <w:hyperlink r:id="rId14">
        <w:r w:rsidRPr="007D4C5F">
          <w:rPr>
            <w:color w:val="1155CC"/>
            <w:sz w:val="24"/>
            <w:szCs w:val="24"/>
            <w:u w:val="single"/>
          </w:rPr>
          <w:t>GSA Advantage!®</w:t>
        </w:r>
      </w:hyperlink>
      <w:r w:rsidRPr="007D4C5F">
        <w:rPr>
          <w:sz w:val="24"/>
          <w:szCs w:val="24"/>
        </w:rPr>
        <w:t xml:space="preserve"> customers can quickly identify and filter for the </w:t>
      </w:r>
      <w:hyperlink r:id="rId15">
        <w:r w:rsidRPr="007D4C5F">
          <w:rPr>
            <w:color w:val="1155CC"/>
            <w:sz w:val="24"/>
            <w:szCs w:val="24"/>
            <w:u w:val="single"/>
          </w:rPr>
          <w:t>CDM attribute</w:t>
        </w:r>
      </w:hyperlink>
      <w:r w:rsidRPr="007D4C5F">
        <w:rPr>
          <w:sz w:val="24"/>
          <w:szCs w:val="24"/>
        </w:rPr>
        <w:t xml:space="preserve">.  Items with the CDM symbol </w:t>
      </w:r>
      <w:r w:rsidRPr="007D4C5F">
        <w:rPr>
          <w:noProof/>
          <w:sz w:val="24"/>
          <w:szCs w:val="24"/>
        </w:rPr>
        <w:drawing>
          <wp:inline distT="114300" distB="114300" distL="114300" distR="114300" wp14:anchorId="152EAF40" wp14:editId="3B05DA94">
            <wp:extent cx="276225" cy="190500"/>
            <wp:effectExtent l="0" t="0" r="0" b="0"/>
            <wp:docPr id="7" name="image1.png" descr="Multicolored CDM icon to indicate approved CDM tools in GSA Advantage."/>
            <wp:cNvGraphicFramePr/>
            <a:graphic xmlns:a="http://schemas.openxmlformats.org/drawingml/2006/main">
              <a:graphicData uri="http://schemas.openxmlformats.org/drawingml/2006/picture">
                <pic:pic xmlns:pic="http://schemas.openxmlformats.org/drawingml/2006/picture">
                  <pic:nvPicPr>
                    <pic:cNvPr id="0" name="image1.png" descr="Multicolored CDM icon to indicate approved CDM tools in GSA Advantage."/>
                    <pic:cNvPicPr preferRelativeResize="0"/>
                  </pic:nvPicPr>
                  <pic:blipFill>
                    <a:blip r:embed="rId9"/>
                    <a:srcRect/>
                    <a:stretch>
                      <a:fillRect/>
                    </a:stretch>
                  </pic:blipFill>
                  <pic:spPr>
                    <a:xfrm>
                      <a:off x="0" y="0"/>
                      <a:ext cx="276225" cy="190500"/>
                    </a:xfrm>
                    <a:prstGeom prst="rect">
                      <a:avLst/>
                    </a:prstGeom>
                    <a:ln/>
                  </pic:spPr>
                </pic:pic>
              </a:graphicData>
            </a:graphic>
          </wp:inline>
        </w:drawing>
      </w:r>
      <w:r w:rsidRPr="007D4C5F">
        <w:rPr>
          <w:sz w:val="24"/>
          <w:szCs w:val="24"/>
        </w:rPr>
        <w:t xml:space="preserve"> differentiate items which meet Cybersecurity &amp; Infrastructure Security Agency (CISA) conformance requirements and are cataloged on the </w:t>
      </w:r>
      <w:hyperlink r:id="rId16">
        <w:r w:rsidRPr="007D4C5F">
          <w:rPr>
            <w:color w:val="1155CC"/>
            <w:sz w:val="24"/>
            <w:szCs w:val="24"/>
            <w:u w:val="single"/>
          </w:rPr>
          <w:t xml:space="preserve">CDM </w:t>
        </w:r>
      </w:hyperlink>
      <w:r w:rsidRPr="007D4C5F">
        <w:rPr>
          <w:color w:val="1155CC"/>
          <w:sz w:val="24"/>
          <w:szCs w:val="24"/>
          <w:u w:val="single"/>
        </w:rPr>
        <w:t>APL</w:t>
      </w:r>
      <w:r w:rsidR="007D4C5F">
        <w:rPr>
          <w:color w:val="1155CC"/>
          <w:sz w:val="24"/>
          <w:szCs w:val="24"/>
          <w:u w:val="single"/>
        </w:rPr>
        <w:t>.</w:t>
      </w:r>
    </w:p>
    <w:p w14:paraId="75FEA375" w14:textId="77777777" w:rsidR="0073555C" w:rsidRPr="007D4C5F" w:rsidRDefault="0073555C">
      <w:pPr>
        <w:rPr>
          <w:b/>
          <w:color w:val="1F497D"/>
          <w:sz w:val="24"/>
          <w:szCs w:val="24"/>
        </w:rPr>
      </w:pPr>
    </w:p>
    <w:p w14:paraId="44D1C7A6" w14:textId="77777777" w:rsidR="0073555C" w:rsidRPr="007D4C5F" w:rsidRDefault="00000000" w:rsidP="007D4C5F">
      <w:pPr>
        <w:pStyle w:val="Heading1"/>
        <w:rPr>
          <w:rFonts w:ascii="Arial" w:hAnsi="Arial" w:cs="Arial"/>
          <w:b w:val="0"/>
          <w:bCs/>
          <w:color w:val="1F497D" w:themeColor="text2"/>
        </w:rPr>
      </w:pPr>
      <w:r w:rsidRPr="007D4C5F">
        <w:rPr>
          <w:rFonts w:ascii="Arial" w:hAnsi="Arial" w:cs="Arial"/>
          <w:b w:val="0"/>
          <w:bCs/>
          <w:color w:val="1F497D" w:themeColor="text2"/>
        </w:rPr>
        <w:lastRenderedPageBreak/>
        <w:t>Award Process for CDM Program</w:t>
      </w:r>
    </w:p>
    <w:p w14:paraId="3EE506CB" w14:textId="77777777" w:rsidR="0073555C" w:rsidRPr="007D4C5F" w:rsidRDefault="00000000">
      <w:pPr>
        <w:rPr>
          <w:sz w:val="24"/>
          <w:szCs w:val="24"/>
        </w:rPr>
      </w:pPr>
      <w:r w:rsidRPr="007D4C5F">
        <w:rPr>
          <w:sz w:val="24"/>
          <w:szCs w:val="24"/>
        </w:rPr>
        <w:t>There are two scenarios for applying to the CDM Program:</w:t>
      </w:r>
    </w:p>
    <w:p w14:paraId="73426B44" w14:textId="58CB3A64" w:rsidR="0073555C" w:rsidRPr="007D4C5F" w:rsidRDefault="00000000" w:rsidP="007D4C5F">
      <w:pPr>
        <w:pStyle w:val="Heading3"/>
        <w:rPr>
          <w:rFonts w:ascii="Arial" w:hAnsi="Arial" w:cs="Arial"/>
          <w:b w:val="0"/>
          <w:bCs/>
          <w:color w:val="1F497D" w:themeColor="text2"/>
        </w:rPr>
      </w:pPr>
      <w:r w:rsidRPr="007D4C5F">
        <w:rPr>
          <w:rFonts w:ascii="Arial" w:hAnsi="Arial" w:cs="Arial"/>
          <w:b w:val="0"/>
          <w:bCs/>
          <w:color w:val="1F497D" w:themeColor="text2"/>
        </w:rPr>
        <w:t xml:space="preserve">Scenario 1: MAS IT </w:t>
      </w:r>
      <w:r w:rsidR="007D4C5F" w:rsidRPr="007D4C5F">
        <w:rPr>
          <w:rFonts w:ascii="Arial" w:hAnsi="Arial" w:cs="Arial"/>
          <w:b w:val="0"/>
          <w:bCs/>
          <w:color w:val="1F497D" w:themeColor="text2"/>
        </w:rPr>
        <w:t>c</w:t>
      </w:r>
      <w:r w:rsidRPr="007D4C5F">
        <w:rPr>
          <w:rFonts w:ascii="Arial" w:hAnsi="Arial" w:cs="Arial"/>
          <w:b w:val="0"/>
          <w:bCs/>
          <w:color w:val="1F497D" w:themeColor="text2"/>
        </w:rPr>
        <w:t xml:space="preserve">ontract </w:t>
      </w:r>
      <w:r w:rsidR="007D4C5F" w:rsidRPr="007D4C5F">
        <w:rPr>
          <w:rFonts w:ascii="Arial" w:hAnsi="Arial" w:cs="Arial"/>
          <w:b w:val="0"/>
          <w:bCs/>
          <w:color w:val="1F497D" w:themeColor="text2"/>
        </w:rPr>
        <w:t>h</w:t>
      </w:r>
      <w:r w:rsidRPr="007D4C5F">
        <w:rPr>
          <w:rFonts w:ascii="Arial" w:hAnsi="Arial" w:cs="Arial"/>
          <w:b w:val="0"/>
          <w:bCs/>
          <w:color w:val="1F497D" w:themeColor="text2"/>
        </w:rPr>
        <w:t xml:space="preserve">olders </w:t>
      </w:r>
      <w:r w:rsidR="007D4C5F" w:rsidRPr="007D4C5F">
        <w:rPr>
          <w:rFonts w:ascii="Arial" w:hAnsi="Arial" w:cs="Arial"/>
          <w:b w:val="0"/>
          <w:bCs/>
          <w:color w:val="1F497D" w:themeColor="text2"/>
        </w:rPr>
        <w:t>s</w:t>
      </w:r>
      <w:r w:rsidRPr="007D4C5F">
        <w:rPr>
          <w:rFonts w:ascii="Arial" w:hAnsi="Arial" w:cs="Arial"/>
          <w:b w:val="0"/>
          <w:bCs/>
          <w:color w:val="1F497D" w:themeColor="text2"/>
        </w:rPr>
        <w:t xml:space="preserve">eeking CDM </w:t>
      </w:r>
      <w:r w:rsidR="007D4C5F" w:rsidRPr="007D4C5F">
        <w:rPr>
          <w:rFonts w:ascii="Arial" w:hAnsi="Arial" w:cs="Arial"/>
          <w:b w:val="0"/>
          <w:bCs/>
          <w:color w:val="1F497D" w:themeColor="text2"/>
        </w:rPr>
        <w:t>s</w:t>
      </w:r>
      <w:r w:rsidRPr="007D4C5F">
        <w:rPr>
          <w:rFonts w:ascii="Arial" w:hAnsi="Arial" w:cs="Arial"/>
          <w:b w:val="0"/>
          <w:bCs/>
          <w:color w:val="1F497D" w:themeColor="text2"/>
        </w:rPr>
        <w:t xml:space="preserve">ymbol for </w:t>
      </w:r>
      <w:r w:rsidR="007D4C5F" w:rsidRPr="007D4C5F">
        <w:rPr>
          <w:rFonts w:ascii="Arial" w:hAnsi="Arial" w:cs="Arial"/>
          <w:b w:val="0"/>
          <w:bCs/>
          <w:color w:val="1F497D" w:themeColor="text2"/>
        </w:rPr>
        <w:t>p</w:t>
      </w:r>
      <w:r w:rsidRPr="007D4C5F">
        <w:rPr>
          <w:rFonts w:ascii="Arial" w:hAnsi="Arial" w:cs="Arial"/>
          <w:b w:val="0"/>
          <w:bCs/>
          <w:color w:val="1F497D" w:themeColor="text2"/>
        </w:rPr>
        <w:t>roduct(s)</w:t>
      </w:r>
    </w:p>
    <w:p w14:paraId="561A0185" w14:textId="6562D75A" w:rsidR="0073555C" w:rsidRPr="007D4C5F" w:rsidRDefault="00000000">
      <w:pPr>
        <w:numPr>
          <w:ilvl w:val="0"/>
          <w:numId w:val="4"/>
        </w:numPr>
        <w:rPr>
          <w:sz w:val="24"/>
          <w:szCs w:val="24"/>
        </w:rPr>
      </w:pPr>
      <w:r w:rsidRPr="007D4C5F">
        <w:rPr>
          <w:sz w:val="24"/>
          <w:szCs w:val="24"/>
        </w:rPr>
        <w:t xml:space="preserve">The vendor submits their product(s) to DHS CISA for technical evaluation and inclusion on the </w:t>
      </w:r>
      <w:hyperlink r:id="rId17">
        <w:r w:rsidRPr="007D4C5F">
          <w:rPr>
            <w:color w:val="1155CC"/>
            <w:sz w:val="24"/>
            <w:szCs w:val="24"/>
            <w:u w:val="single"/>
          </w:rPr>
          <w:t>CDM APL</w:t>
        </w:r>
      </w:hyperlink>
      <w:r w:rsidRPr="007D4C5F">
        <w:rPr>
          <w:sz w:val="24"/>
          <w:szCs w:val="24"/>
        </w:rPr>
        <w:t xml:space="preserve">; find the APL submission process on the </w:t>
      </w:r>
      <w:hyperlink r:id="rId18">
        <w:r w:rsidRPr="007D4C5F">
          <w:rPr>
            <w:color w:val="1155CC"/>
            <w:sz w:val="24"/>
            <w:szCs w:val="24"/>
            <w:u w:val="single"/>
          </w:rPr>
          <w:t xml:space="preserve">CDM Program Approved Product List website </w:t>
        </w:r>
      </w:hyperlink>
      <w:r w:rsidRPr="007D4C5F">
        <w:rPr>
          <w:sz w:val="24"/>
          <w:szCs w:val="24"/>
        </w:rPr>
        <w:t>.</w:t>
      </w:r>
    </w:p>
    <w:p w14:paraId="3EB921DC" w14:textId="77777777" w:rsidR="0073555C" w:rsidRPr="007D4C5F" w:rsidRDefault="00000000">
      <w:pPr>
        <w:numPr>
          <w:ilvl w:val="0"/>
          <w:numId w:val="4"/>
        </w:numPr>
        <w:rPr>
          <w:sz w:val="24"/>
          <w:szCs w:val="24"/>
        </w:rPr>
      </w:pPr>
      <w:r w:rsidRPr="007D4C5F">
        <w:rPr>
          <w:sz w:val="24"/>
          <w:szCs w:val="24"/>
        </w:rPr>
        <w:t xml:space="preserve">DHS determines whether the product is accepted as part of the </w:t>
      </w:r>
      <w:hyperlink r:id="rId19">
        <w:r w:rsidRPr="007D4C5F">
          <w:rPr>
            <w:color w:val="1155CC"/>
            <w:sz w:val="24"/>
            <w:szCs w:val="24"/>
            <w:u w:val="single"/>
          </w:rPr>
          <w:t>CDM APL</w:t>
        </w:r>
      </w:hyperlink>
      <w:r w:rsidRPr="007D4C5F">
        <w:rPr>
          <w:sz w:val="24"/>
          <w:szCs w:val="24"/>
        </w:rPr>
        <w:t>.</w:t>
      </w:r>
    </w:p>
    <w:p w14:paraId="5F54C6E4" w14:textId="77777777" w:rsidR="0073555C" w:rsidRPr="007D4C5F" w:rsidRDefault="00000000">
      <w:pPr>
        <w:numPr>
          <w:ilvl w:val="0"/>
          <w:numId w:val="4"/>
        </w:numPr>
        <w:rPr>
          <w:sz w:val="24"/>
          <w:szCs w:val="24"/>
        </w:rPr>
      </w:pPr>
      <w:r w:rsidRPr="007D4C5F">
        <w:rPr>
          <w:sz w:val="24"/>
          <w:szCs w:val="24"/>
        </w:rPr>
        <w:t xml:space="preserve">Once the product is on the </w:t>
      </w:r>
      <w:hyperlink r:id="rId20">
        <w:r w:rsidRPr="007D4C5F">
          <w:rPr>
            <w:color w:val="1155CC"/>
            <w:sz w:val="24"/>
            <w:szCs w:val="24"/>
            <w:u w:val="single"/>
          </w:rPr>
          <w:t>CDM APL</w:t>
        </w:r>
      </w:hyperlink>
      <w:r w:rsidRPr="007D4C5F">
        <w:rPr>
          <w:sz w:val="24"/>
          <w:szCs w:val="24"/>
        </w:rPr>
        <w:t xml:space="preserve">, and GSA receives the </w:t>
      </w:r>
      <w:hyperlink r:id="rId21">
        <w:r w:rsidRPr="007D4C5F">
          <w:rPr>
            <w:color w:val="1155CC"/>
            <w:sz w:val="24"/>
            <w:szCs w:val="24"/>
            <w:u w:val="single"/>
          </w:rPr>
          <w:t>CDM APL</w:t>
        </w:r>
      </w:hyperlink>
      <w:r w:rsidRPr="007D4C5F">
        <w:rPr>
          <w:sz w:val="24"/>
          <w:szCs w:val="24"/>
        </w:rPr>
        <w:t xml:space="preserve"> including the product, the </w:t>
      </w:r>
      <w:r w:rsidRPr="007D4C5F">
        <w:rPr>
          <w:noProof/>
          <w:sz w:val="24"/>
          <w:szCs w:val="24"/>
        </w:rPr>
        <w:drawing>
          <wp:inline distT="114300" distB="114300" distL="114300" distR="114300" wp14:anchorId="6A9F3FAC" wp14:editId="7A5A9680">
            <wp:extent cx="276225" cy="190500"/>
            <wp:effectExtent l="0" t="0" r="0" b="0"/>
            <wp:docPr id="6" name="image1.png" descr="Multicolored CDM icon to indicate approved CDM tools in GSA Advantage."/>
            <wp:cNvGraphicFramePr/>
            <a:graphic xmlns:a="http://schemas.openxmlformats.org/drawingml/2006/main">
              <a:graphicData uri="http://schemas.openxmlformats.org/drawingml/2006/picture">
                <pic:pic xmlns:pic="http://schemas.openxmlformats.org/drawingml/2006/picture">
                  <pic:nvPicPr>
                    <pic:cNvPr id="0" name="image1.png" descr="Multicolored CDM icon to indicate approved CDM tools in GSA Advantage."/>
                    <pic:cNvPicPr preferRelativeResize="0"/>
                  </pic:nvPicPr>
                  <pic:blipFill>
                    <a:blip r:embed="rId9"/>
                    <a:srcRect/>
                    <a:stretch>
                      <a:fillRect/>
                    </a:stretch>
                  </pic:blipFill>
                  <pic:spPr>
                    <a:xfrm>
                      <a:off x="0" y="0"/>
                      <a:ext cx="276225" cy="190500"/>
                    </a:xfrm>
                    <a:prstGeom prst="rect">
                      <a:avLst/>
                    </a:prstGeom>
                    <a:ln/>
                  </pic:spPr>
                </pic:pic>
              </a:graphicData>
            </a:graphic>
          </wp:inline>
        </w:drawing>
      </w:r>
      <w:r w:rsidRPr="007D4C5F">
        <w:rPr>
          <w:sz w:val="24"/>
          <w:szCs w:val="24"/>
        </w:rPr>
        <w:t xml:space="preserve"> symbol will be added through an automated process on the product listing within </w:t>
      </w:r>
      <w:hyperlink r:id="rId22">
        <w:r w:rsidRPr="007D4C5F">
          <w:rPr>
            <w:color w:val="1155CC"/>
            <w:sz w:val="24"/>
            <w:szCs w:val="24"/>
            <w:u w:val="single"/>
          </w:rPr>
          <w:t>GSA Advantage!®</w:t>
        </w:r>
      </w:hyperlink>
      <w:r w:rsidRPr="007D4C5F">
        <w:rPr>
          <w:sz w:val="24"/>
          <w:szCs w:val="24"/>
        </w:rPr>
        <w:t xml:space="preserve">. </w:t>
      </w:r>
    </w:p>
    <w:p w14:paraId="525F0E17" w14:textId="5E191542" w:rsidR="0073555C" w:rsidRPr="007D4C5F" w:rsidRDefault="00000000" w:rsidP="007D4C5F">
      <w:pPr>
        <w:pStyle w:val="Heading2"/>
        <w:rPr>
          <w:rFonts w:ascii="Arial" w:hAnsi="Arial" w:cs="Arial"/>
          <w:b w:val="0"/>
          <w:bCs/>
          <w:color w:val="1F497D" w:themeColor="text2"/>
        </w:rPr>
      </w:pPr>
      <w:r w:rsidRPr="007D4C5F">
        <w:rPr>
          <w:rFonts w:ascii="Arial" w:hAnsi="Arial" w:cs="Arial"/>
          <w:b w:val="0"/>
          <w:bCs/>
          <w:color w:val="1F497D" w:themeColor="text2"/>
        </w:rPr>
        <w:t xml:space="preserve">Scenario 2: Vendors </w:t>
      </w:r>
      <w:r w:rsidR="007D4C5F" w:rsidRPr="007D4C5F">
        <w:rPr>
          <w:rFonts w:ascii="Arial" w:hAnsi="Arial" w:cs="Arial"/>
          <w:b w:val="0"/>
          <w:bCs/>
          <w:color w:val="1F497D" w:themeColor="text2"/>
        </w:rPr>
        <w:t>n</w:t>
      </w:r>
      <w:r w:rsidRPr="007D4C5F">
        <w:rPr>
          <w:rFonts w:ascii="Arial" w:hAnsi="Arial" w:cs="Arial"/>
          <w:b w:val="0"/>
          <w:bCs/>
          <w:color w:val="1F497D" w:themeColor="text2"/>
        </w:rPr>
        <w:t>ot yet on MAS IT</w:t>
      </w:r>
    </w:p>
    <w:p w14:paraId="23AC6C76" w14:textId="77777777" w:rsidR="0073555C" w:rsidRPr="007D4C5F" w:rsidRDefault="00000000">
      <w:pPr>
        <w:numPr>
          <w:ilvl w:val="0"/>
          <w:numId w:val="1"/>
        </w:numPr>
        <w:rPr>
          <w:sz w:val="24"/>
          <w:szCs w:val="24"/>
        </w:rPr>
      </w:pPr>
      <w:r w:rsidRPr="007D4C5F">
        <w:rPr>
          <w:sz w:val="24"/>
          <w:szCs w:val="24"/>
        </w:rPr>
        <w:t xml:space="preserve">A vendor that wants to sell products and is not currently holding a MAS IT contract, must submit a new offer to apply for MAS IT SINs. The two prominent SINs for CDM Tools are Multiple Award Schedule Special Item Numbers (SINs) </w:t>
      </w:r>
      <w:hyperlink r:id="rId23">
        <w:r w:rsidRPr="007D4C5F">
          <w:rPr>
            <w:color w:val="1155CC"/>
            <w:sz w:val="24"/>
            <w:szCs w:val="24"/>
            <w:u w:val="single"/>
          </w:rPr>
          <w:t xml:space="preserve">33411 IT Hardware </w:t>
        </w:r>
      </w:hyperlink>
      <w:r w:rsidRPr="007D4C5F">
        <w:rPr>
          <w:sz w:val="24"/>
          <w:szCs w:val="24"/>
        </w:rPr>
        <w:t xml:space="preserve">and </w:t>
      </w:r>
      <w:hyperlink r:id="rId24">
        <w:r w:rsidRPr="007D4C5F">
          <w:rPr>
            <w:color w:val="1155CC"/>
            <w:sz w:val="24"/>
            <w:szCs w:val="24"/>
            <w:u w:val="single"/>
          </w:rPr>
          <w:t>511210 IT Software</w:t>
        </w:r>
      </w:hyperlink>
      <w:r w:rsidRPr="007D4C5F">
        <w:rPr>
          <w:sz w:val="24"/>
          <w:szCs w:val="24"/>
        </w:rPr>
        <w:t xml:space="preserve"> which are designated Best-In-Class, however products can be placed on other SINs as appropriate. For information on preparing an offer, visit </w:t>
      </w:r>
      <w:hyperlink r:id="rId25">
        <w:r w:rsidRPr="007D4C5F">
          <w:rPr>
            <w:color w:val="1155CC"/>
            <w:sz w:val="24"/>
            <w:szCs w:val="24"/>
            <w:u w:val="single"/>
          </w:rPr>
          <w:t xml:space="preserve">GSA's </w:t>
        </w:r>
        <w:proofErr w:type="spellStart"/>
        <w:r w:rsidRPr="007D4C5F">
          <w:rPr>
            <w:color w:val="1155CC"/>
            <w:sz w:val="24"/>
            <w:szCs w:val="24"/>
            <w:u w:val="single"/>
          </w:rPr>
          <w:t>eOffer</w:t>
        </w:r>
        <w:proofErr w:type="spellEnd"/>
      </w:hyperlink>
      <w:r w:rsidRPr="007D4C5F">
        <w:rPr>
          <w:sz w:val="24"/>
          <w:szCs w:val="24"/>
        </w:rPr>
        <w:t xml:space="preserve">. </w:t>
      </w:r>
    </w:p>
    <w:p w14:paraId="28C9B81F" w14:textId="77777777" w:rsidR="0073555C" w:rsidRPr="007D4C5F" w:rsidRDefault="00000000">
      <w:pPr>
        <w:numPr>
          <w:ilvl w:val="0"/>
          <w:numId w:val="1"/>
        </w:numPr>
        <w:rPr>
          <w:sz w:val="24"/>
          <w:szCs w:val="24"/>
        </w:rPr>
      </w:pPr>
      <w:r w:rsidRPr="007D4C5F">
        <w:rPr>
          <w:sz w:val="24"/>
          <w:szCs w:val="24"/>
        </w:rPr>
        <w:t xml:space="preserve">Simultaneously or after the </w:t>
      </w:r>
      <w:proofErr w:type="spellStart"/>
      <w:r w:rsidRPr="007D4C5F">
        <w:rPr>
          <w:sz w:val="24"/>
          <w:szCs w:val="24"/>
        </w:rPr>
        <w:t>eOffer</w:t>
      </w:r>
      <w:proofErr w:type="spellEnd"/>
      <w:r w:rsidRPr="007D4C5F">
        <w:rPr>
          <w:sz w:val="24"/>
          <w:szCs w:val="24"/>
        </w:rPr>
        <w:t xml:space="preserve"> is submitted the vendor can submit their product(s) to DHS CISA for technical evaluation and inclusion on the </w:t>
      </w:r>
      <w:hyperlink r:id="rId26">
        <w:r w:rsidRPr="007D4C5F">
          <w:rPr>
            <w:color w:val="1155CC"/>
            <w:sz w:val="24"/>
            <w:szCs w:val="24"/>
            <w:u w:val="single"/>
          </w:rPr>
          <w:t>CDM APL</w:t>
        </w:r>
      </w:hyperlink>
      <w:r w:rsidRPr="007D4C5F">
        <w:rPr>
          <w:sz w:val="24"/>
          <w:szCs w:val="24"/>
        </w:rPr>
        <w:t xml:space="preserve">; see the </w:t>
      </w:r>
      <w:hyperlink r:id="rId27">
        <w:r w:rsidRPr="007D4C5F">
          <w:rPr>
            <w:color w:val="1155CC"/>
            <w:sz w:val="24"/>
            <w:szCs w:val="24"/>
            <w:u w:val="single"/>
          </w:rPr>
          <w:t xml:space="preserve">CDM Tools </w:t>
        </w:r>
      </w:hyperlink>
      <w:r w:rsidRPr="007D4C5F">
        <w:rPr>
          <w:sz w:val="24"/>
          <w:szCs w:val="24"/>
        </w:rPr>
        <w:t xml:space="preserve">Program website for instructions and forms on submitting products for </w:t>
      </w:r>
      <w:hyperlink r:id="rId28">
        <w:r w:rsidRPr="007D4C5F">
          <w:rPr>
            <w:color w:val="1155CC"/>
            <w:sz w:val="24"/>
            <w:szCs w:val="24"/>
            <w:u w:val="single"/>
          </w:rPr>
          <w:t>CDM APL</w:t>
        </w:r>
      </w:hyperlink>
      <w:r w:rsidRPr="007D4C5F">
        <w:rPr>
          <w:sz w:val="24"/>
          <w:szCs w:val="24"/>
        </w:rPr>
        <w:t xml:space="preserve"> evaluation. </w:t>
      </w:r>
    </w:p>
    <w:p w14:paraId="5DA93B27" w14:textId="77777777" w:rsidR="0073555C" w:rsidRPr="007D4C5F" w:rsidRDefault="00000000">
      <w:pPr>
        <w:numPr>
          <w:ilvl w:val="0"/>
          <w:numId w:val="1"/>
        </w:numPr>
        <w:rPr>
          <w:sz w:val="24"/>
          <w:szCs w:val="24"/>
        </w:rPr>
      </w:pPr>
      <w:r w:rsidRPr="007D4C5F">
        <w:rPr>
          <w:sz w:val="24"/>
          <w:szCs w:val="24"/>
        </w:rPr>
        <w:t xml:space="preserve">DHS determines whether the product is accepted as part of the </w:t>
      </w:r>
      <w:hyperlink r:id="rId29">
        <w:r w:rsidRPr="007D4C5F">
          <w:rPr>
            <w:color w:val="1155CC"/>
            <w:sz w:val="24"/>
            <w:szCs w:val="24"/>
            <w:u w:val="single"/>
          </w:rPr>
          <w:t>CDM APL</w:t>
        </w:r>
      </w:hyperlink>
      <w:r w:rsidRPr="007D4C5F">
        <w:rPr>
          <w:sz w:val="24"/>
          <w:szCs w:val="24"/>
        </w:rPr>
        <w:t>.</w:t>
      </w:r>
    </w:p>
    <w:p w14:paraId="404F225B" w14:textId="77777777" w:rsidR="0073555C" w:rsidRPr="007D4C5F" w:rsidRDefault="00000000">
      <w:pPr>
        <w:numPr>
          <w:ilvl w:val="0"/>
          <w:numId w:val="1"/>
        </w:numPr>
        <w:rPr>
          <w:sz w:val="24"/>
          <w:szCs w:val="24"/>
        </w:rPr>
      </w:pPr>
      <w:r w:rsidRPr="007D4C5F">
        <w:rPr>
          <w:sz w:val="24"/>
          <w:szCs w:val="24"/>
        </w:rPr>
        <w:t xml:space="preserve">Once the product is on the </w:t>
      </w:r>
      <w:hyperlink r:id="rId30">
        <w:r w:rsidRPr="007D4C5F">
          <w:rPr>
            <w:color w:val="1155CC"/>
            <w:sz w:val="24"/>
            <w:szCs w:val="24"/>
            <w:u w:val="single"/>
          </w:rPr>
          <w:t>CDM APL</w:t>
        </w:r>
      </w:hyperlink>
      <w:r w:rsidRPr="007D4C5F">
        <w:rPr>
          <w:sz w:val="24"/>
          <w:szCs w:val="24"/>
        </w:rPr>
        <w:t xml:space="preserve">, GSA receives the </w:t>
      </w:r>
      <w:hyperlink r:id="rId31">
        <w:r w:rsidRPr="007D4C5F">
          <w:rPr>
            <w:color w:val="1155CC"/>
            <w:sz w:val="24"/>
            <w:szCs w:val="24"/>
            <w:u w:val="single"/>
          </w:rPr>
          <w:t>CDM APL</w:t>
        </w:r>
      </w:hyperlink>
      <w:r w:rsidRPr="007D4C5F">
        <w:rPr>
          <w:sz w:val="24"/>
          <w:szCs w:val="24"/>
        </w:rPr>
        <w:t xml:space="preserve"> including the product, the </w:t>
      </w:r>
      <w:r w:rsidRPr="007D4C5F">
        <w:rPr>
          <w:noProof/>
          <w:sz w:val="24"/>
          <w:szCs w:val="24"/>
        </w:rPr>
        <w:drawing>
          <wp:inline distT="114300" distB="114300" distL="114300" distR="114300" wp14:anchorId="004CB7B9" wp14:editId="1A30D434">
            <wp:extent cx="276225" cy="190500"/>
            <wp:effectExtent l="0" t="0" r="0" b="0"/>
            <wp:docPr id="8" name="image1.png" descr="Multicolored CDM icon to indicate approved CDM tools in GSA Advantage."/>
            <wp:cNvGraphicFramePr/>
            <a:graphic xmlns:a="http://schemas.openxmlformats.org/drawingml/2006/main">
              <a:graphicData uri="http://schemas.openxmlformats.org/drawingml/2006/picture">
                <pic:pic xmlns:pic="http://schemas.openxmlformats.org/drawingml/2006/picture">
                  <pic:nvPicPr>
                    <pic:cNvPr id="0" name="image1.png" descr="Multicolored CDM icon to indicate approved CDM tools in GSA Advantage."/>
                    <pic:cNvPicPr preferRelativeResize="0"/>
                  </pic:nvPicPr>
                  <pic:blipFill>
                    <a:blip r:embed="rId9"/>
                    <a:srcRect/>
                    <a:stretch>
                      <a:fillRect/>
                    </a:stretch>
                  </pic:blipFill>
                  <pic:spPr>
                    <a:xfrm>
                      <a:off x="0" y="0"/>
                      <a:ext cx="276225" cy="190500"/>
                    </a:xfrm>
                    <a:prstGeom prst="rect">
                      <a:avLst/>
                    </a:prstGeom>
                    <a:ln/>
                  </pic:spPr>
                </pic:pic>
              </a:graphicData>
            </a:graphic>
          </wp:inline>
        </w:drawing>
      </w:r>
      <w:r w:rsidRPr="007D4C5F">
        <w:rPr>
          <w:sz w:val="24"/>
          <w:szCs w:val="24"/>
        </w:rPr>
        <w:t xml:space="preserve"> symbol will be added through an automated process on the product listing within </w:t>
      </w:r>
      <w:hyperlink r:id="rId32">
        <w:r w:rsidRPr="007D4C5F">
          <w:rPr>
            <w:color w:val="1155CC"/>
            <w:sz w:val="24"/>
            <w:szCs w:val="24"/>
            <w:u w:val="single"/>
          </w:rPr>
          <w:t>GSA Advantage!®</w:t>
        </w:r>
      </w:hyperlink>
      <w:r w:rsidRPr="007D4C5F">
        <w:rPr>
          <w:sz w:val="24"/>
          <w:szCs w:val="24"/>
        </w:rPr>
        <w:t xml:space="preserve">. </w:t>
      </w:r>
    </w:p>
    <w:p w14:paraId="36E5D912" w14:textId="1BEC8ADD" w:rsidR="0073555C" w:rsidRPr="007D4C5F" w:rsidRDefault="00000000">
      <w:pPr>
        <w:rPr>
          <w:sz w:val="24"/>
          <w:szCs w:val="24"/>
        </w:rPr>
      </w:pPr>
      <w:r w:rsidRPr="007D4C5F">
        <w:rPr>
          <w:sz w:val="24"/>
          <w:szCs w:val="24"/>
        </w:rPr>
        <w:t xml:space="preserve">Vendors submitting offers and modifications to their MAS IT Contracts </w:t>
      </w:r>
      <w:hyperlink r:id="rId33">
        <w:r w:rsidRPr="007D4C5F">
          <w:rPr>
            <w:color w:val="1155CC"/>
            <w:sz w:val="24"/>
            <w:szCs w:val="24"/>
            <w:u w:val="single"/>
          </w:rPr>
          <w:t>Information Technology Category Special Item Numbers (ITC SINs)</w:t>
        </w:r>
      </w:hyperlink>
      <w:r w:rsidRPr="007D4C5F">
        <w:rPr>
          <w:sz w:val="24"/>
          <w:szCs w:val="24"/>
        </w:rPr>
        <w:t xml:space="preserve"> may be eligible for GSA’s </w:t>
      </w:r>
      <w:proofErr w:type="spellStart"/>
      <w:r w:rsidRPr="007D4C5F">
        <w:rPr>
          <w:sz w:val="24"/>
          <w:szCs w:val="24"/>
        </w:rPr>
        <w:t>FASt</w:t>
      </w:r>
      <w:proofErr w:type="spellEnd"/>
      <w:r w:rsidRPr="007D4C5F">
        <w:rPr>
          <w:sz w:val="24"/>
          <w:szCs w:val="24"/>
        </w:rPr>
        <w:t xml:space="preserve"> Lane expedited awarding process. For more information, please visit the </w:t>
      </w:r>
      <w:hyperlink r:id="rId34">
        <w:proofErr w:type="spellStart"/>
        <w:r w:rsidRPr="007D4C5F">
          <w:rPr>
            <w:color w:val="1155CC"/>
            <w:sz w:val="24"/>
            <w:szCs w:val="24"/>
            <w:u w:val="single"/>
          </w:rPr>
          <w:t>FASt</w:t>
        </w:r>
        <w:proofErr w:type="spellEnd"/>
        <w:r w:rsidRPr="007D4C5F">
          <w:rPr>
            <w:color w:val="1155CC"/>
            <w:sz w:val="24"/>
            <w:szCs w:val="24"/>
            <w:u w:val="single"/>
          </w:rPr>
          <w:t xml:space="preserve"> Lane website</w:t>
        </w:r>
      </w:hyperlink>
      <w:r w:rsidRPr="007D4C5F">
        <w:rPr>
          <w:sz w:val="24"/>
          <w:szCs w:val="24"/>
        </w:rPr>
        <w:t>.</w:t>
      </w:r>
    </w:p>
    <w:p w14:paraId="2AC5637A" w14:textId="77777777" w:rsidR="0073555C" w:rsidRPr="007D4C5F" w:rsidRDefault="0073555C">
      <w:pPr>
        <w:rPr>
          <w:sz w:val="24"/>
          <w:szCs w:val="24"/>
        </w:rPr>
      </w:pPr>
    </w:p>
    <w:p w14:paraId="71861449" w14:textId="77777777" w:rsidR="0073555C" w:rsidRPr="007D4C5F" w:rsidRDefault="00000000" w:rsidP="007D4C5F">
      <w:pPr>
        <w:pStyle w:val="Heading2"/>
        <w:rPr>
          <w:rFonts w:ascii="Arial" w:hAnsi="Arial" w:cs="Arial"/>
          <w:b w:val="0"/>
          <w:bCs/>
          <w:color w:val="1F497D" w:themeColor="text2"/>
        </w:rPr>
      </w:pPr>
      <w:r w:rsidRPr="007D4C5F">
        <w:rPr>
          <w:rFonts w:ascii="Arial" w:hAnsi="Arial" w:cs="Arial"/>
          <w:b w:val="0"/>
          <w:bCs/>
          <w:color w:val="1F497D" w:themeColor="text2"/>
        </w:rPr>
        <w:lastRenderedPageBreak/>
        <w:t>Contact Information for Additional Support</w:t>
      </w:r>
    </w:p>
    <w:p w14:paraId="3FC533F9" w14:textId="62E96EA8" w:rsidR="0073555C" w:rsidRPr="007D4C5F" w:rsidRDefault="00000000">
      <w:r w:rsidRPr="007D4C5F">
        <w:rPr>
          <w:sz w:val="24"/>
          <w:szCs w:val="24"/>
        </w:rPr>
        <w:t xml:space="preserve">For general questions and to request support you can reach us through our IT Customer Service Center at </w:t>
      </w:r>
      <w:hyperlink r:id="rId35">
        <w:r w:rsidRPr="007D4C5F">
          <w:rPr>
            <w:color w:val="1155CC"/>
            <w:sz w:val="24"/>
            <w:szCs w:val="24"/>
            <w:u w:val="single"/>
          </w:rPr>
          <w:t>ITCSC@gsa.gov</w:t>
        </w:r>
      </w:hyperlink>
      <w:r w:rsidRPr="007D4C5F">
        <w:t xml:space="preserve"> or by calling</w:t>
      </w:r>
      <w:r w:rsidRPr="007D4C5F">
        <w:rPr>
          <w:rFonts w:eastAsia="Roboto"/>
          <w:color w:val="1B1B1B"/>
          <w:sz w:val="24"/>
          <w:szCs w:val="24"/>
          <w:highlight w:val="white"/>
        </w:rPr>
        <w:t xml:space="preserve"> </w:t>
      </w:r>
      <w:r w:rsidRPr="007D4C5F">
        <w:rPr>
          <w:rFonts w:eastAsia="Roboto"/>
          <w:color w:val="005599"/>
          <w:sz w:val="24"/>
          <w:szCs w:val="24"/>
          <w:highlight w:val="white"/>
        </w:rPr>
        <w:t>855-482-4348</w:t>
      </w:r>
    </w:p>
    <w:p w14:paraId="0B67B040" w14:textId="77777777" w:rsidR="0073555C" w:rsidRPr="007D4C5F" w:rsidRDefault="0073555C">
      <w:pPr>
        <w:ind w:left="720"/>
        <w:rPr>
          <w:color w:val="333333"/>
          <w:sz w:val="26"/>
          <w:szCs w:val="26"/>
        </w:rPr>
      </w:pPr>
    </w:p>
    <w:sectPr w:rsidR="0073555C" w:rsidRPr="007D4C5F">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7C4F" w14:textId="77777777" w:rsidR="000F7864" w:rsidRDefault="000F7864">
      <w:pPr>
        <w:spacing w:after="0" w:line="240" w:lineRule="auto"/>
      </w:pPr>
      <w:r>
        <w:separator/>
      </w:r>
    </w:p>
  </w:endnote>
  <w:endnote w:type="continuationSeparator" w:id="0">
    <w:p w14:paraId="4240BB4F" w14:textId="77777777" w:rsidR="000F7864" w:rsidRDefault="000F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D9B7" w14:textId="77777777" w:rsidR="0073555C" w:rsidRDefault="0073555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8A31" w14:textId="77777777" w:rsidR="0073555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B4D8B">
      <w:rPr>
        <w:noProof/>
        <w:color w:val="000000"/>
      </w:rPr>
      <w:t>1</w:t>
    </w:r>
    <w:r>
      <w:rPr>
        <w:color w:val="000000"/>
      </w:rPr>
      <w:fldChar w:fldCharType="end"/>
    </w:r>
  </w:p>
  <w:p w14:paraId="16E26A75" w14:textId="164FAE74" w:rsidR="0073555C" w:rsidRDefault="00000000">
    <w:pPr>
      <w:pBdr>
        <w:top w:val="nil"/>
        <w:left w:val="nil"/>
        <w:bottom w:val="nil"/>
        <w:right w:val="nil"/>
        <w:between w:val="nil"/>
      </w:pBdr>
      <w:tabs>
        <w:tab w:val="center" w:pos="4680"/>
        <w:tab w:val="right" w:pos="9360"/>
      </w:tabs>
      <w:spacing w:after="0" w:line="240" w:lineRule="auto"/>
      <w:rPr>
        <w:sz w:val="14"/>
        <w:szCs w:val="14"/>
      </w:rPr>
    </w:pPr>
    <w:r>
      <w:rPr>
        <w:sz w:val="14"/>
        <w:szCs w:val="14"/>
      </w:rPr>
      <w:t>Updated 1/2</w:t>
    </w:r>
    <w:r w:rsidR="00AB4D8B">
      <w:rPr>
        <w:sz w:val="14"/>
        <w:szCs w:val="14"/>
      </w:rPr>
      <w:t>5</w:t>
    </w:r>
    <w:r>
      <w:rPr>
        <w:sz w:val="14"/>
        <w:szCs w:val="14"/>
      </w:rPr>
      <w:t>/2023</w:t>
    </w:r>
  </w:p>
  <w:p w14:paraId="071AD4D6" w14:textId="77777777" w:rsidR="0073555C" w:rsidRDefault="0073555C">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FD28" w14:textId="77777777" w:rsidR="0073555C" w:rsidRDefault="007355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96C7" w14:textId="77777777" w:rsidR="000F7864" w:rsidRDefault="000F7864">
      <w:pPr>
        <w:spacing w:after="0" w:line="240" w:lineRule="auto"/>
      </w:pPr>
      <w:r>
        <w:separator/>
      </w:r>
    </w:p>
  </w:footnote>
  <w:footnote w:type="continuationSeparator" w:id="0">
    <w:p w14:paraId="74596D50" w14:textId="77777777" w:rsidR="000F7864" w:rsidRDefault="000F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A790" w14:textId="77777777" w:rsidR="0073555C" w:rsidRDefault="0073555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67C4" w14:textId="77777777" w:rsidR="0073555C"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GSA/FAS/ITC</w:t>
    </w:r>
    <w:r>
      <w:t>/</w:t>
    </w:r>
    <w:r>
      <w:rPr>
        <w:color w:val="000000"/>
      </w:rPr>
      <w:t xml:space="preserve">IT </w:t>
    </w:r>
    <w:r>
      <w:t>Products</w:t>
    </w:r>
    <w:r>
      <w:rPr>
        <w:noProof/>
      </w:rPr>
      <w:drawing>
        <wp:anchor distT="0" distB="0" distL="0" distR="0" simplePos="0" relativeHeight="251658240" behindDoc="1" locked="0" layoutInCell="1" hidden="0" allowOverlap="1" wp14:anchorId="4DEF3D8B" wp14:editId="4C20EC2D">
          <wp:simplePos x="0" y="0"/>
          <wp:positionH relativeFrom="column">
            <wp:posOffset>-914398</wp:posOffset>
          </wp:positionH>
          <wp:positionV relativeFrom="paragraph">
            <wp:posOffset>-447672</wp:posOffset>
          </wp:positionV>
          <wp:extent cx="7820025" cy="914400"/>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820025" cy="914400"/>
                  </a:xfrm>
                  <a:prstGeom prst="rect">
                    <a:avLst/>
                  </a:prstGeom>
                  <a:ln/>
                </pic:spPr>
              </pic:pic>
            </a:graphicData>
          </a:graphic>
        </wp:anchor>
      </w:drawing>
    </w:r>
    <w:r>
      <w:rPr>
        <w:noProof/>
      </w:rPr>
      <w:drawing>
        <wp:anchor distT="0" distB="0" distL="0" distR="0" simplePos="0" relativeHeight="251659264" behindDoc="1" locked="0" layoutInCell="1" hidden="0" allowOverlap="1" wp14:anchorId="48E49D1B" wp14:editId="2611619A">
          <wp:simplePos x="0" y="0"/>
          <wp:positionH relativeFrom="column">
            <wp:posOffset>-758189</wp:posOffset>
          </wp:positionH>
          <wp:positionV relativeFrom="paragraph">
            <wp:posOffset>-167639</wp:posOffset>
          </wp:positionV>
          <wp:extent cx="619125" cy="621665"/>
          <wp:effectExtent l="0" t="0" r="0" b="0"/>
          <wp:wrapNone/>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2"/>
                  <a:srcRect t="12307" b="-12307"/>
                  <a:stretch>
                    <a:fillRect/>
                  </a:stretch>
                </pic:blipFill>
                <pic:spPr>
                  <a:xfrm>
                    <a:off x="0" y="0"/>
                    <a:ext cx="619125" cy="621665"/>
                  </a:xfrm>
                  <a:prstGeom prst="rect">
                    <a:avLst/>
                  </a:prstGeom>
                  <a:ln/>
                </pic:spPr>
              </pic:pic>
            </a:graphicData>
          </a:graphic>
        </wp:anchor>
      </w:drawing>
    </w:r>
  </w:p>
  <w:p w14:paraId="38108D0A" w14:textId="03DA0FF7" w:rsidR="0073555C" w:rsidRDefault="00000000">
    <w:pPr>
      <w:pBdr>
        <w:top w:val="nil"/>
        <w:left w:val="nil"/>
        <w:bottom w:val="nil"/>
        <w:right w:val="nil"/>
        <w:between w:val="nil"/>
      </w:pBdr>
      <w:tabs>
        <w:tab w:val="center" w:pos="4680"/>
        <w:tab w:val="right" w:pos="9360"/>
      </w:tabs>
      <w:spacing w:after="0" w:line="240" w:lineRule="auto"/>
    </w:pPr>
    <w:r>
      <w:t xml:space="preserve">Vendor </w:t>
    </w:r>
    <w:r>
      <w:rPr>
        <w:color w:val="000000"/>
      </w:rPr>
      <w:t xml:space="preserve">Process for Adding Continuous Diagnostics and Mitigation (CDM) Tools to </w:t>
    </w:r>
    <w:r>
      <w:t>New or Existing Multiple Award Schedule.</w:t>
    </w:r>
  </w:p>
  <w:p w14:paraId="5FA320FD" w14:textId="77777777" w:rsidR="00AB4D8B" w:rsidRDefault="00AB4D8B">
    <w:pPr>
      <w:pBdr>
        <w:top w:val="nil"/>
        <w:left w:val="nil"/>
        <w:bottom w:val="nil"/>
        <w:right w:val="nil"/>
        <w:between w:val="nil"/>
      </w:pBdr>
      <w:tabs>
        <w:tab w:val="center" w:pos="4680"/>
        <w:tab w:val="right" w:pos="9360"/>
      </w:tabs>
      <w:spacing w:after="0" w:line="240" w:lineRule="auto"/>
      <w:rPr>
        <w:color w:val="000000"/>
      </w:rPr>
    </w:pPr>
  </w:p>
  <w:p w14:paraId="6DFF935E" w14:textId="77777777" w:rsidR="0073555C"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60288" behindDoc="1" locked="0" layoutInCell="1" hidden="0" allowOverlap="1" wp14:anchorId="185EAB9A" wp14:editId="242BC18E">
              <wp:simplePos x="0" y="0"/>
              <wp:positionH relativeFrom="column">
                <wp:posOffset>-888999</wp:posOffset>
              </wp:positionH>
              <wp:positionV relativeFrom="paragraph">
                <wp:posOffset>0</wp:posOffset>
              </wp:positionV>
              <wp:extent cx="7759700" cy="127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9700" cy="1270"/>
                        <a:chOff x="1466125" y="3766025"/>
                        <a:chExt cx="7759725" cy="26675"/>
                      </a:xfrm>
                    </wpg:grpSpPr>
                    <wpg:grpSp>
                      <wpg:cNvPr id="2" name="Group 2"/>
                      <wpg:cNvGrpSpPr/>
                      <wpg:grpSpPr>
                        <a:xfrm>
                          <a:off x="1466150" y="3779365"/>
                          <a:ext cx="7759700" cy="1270"/>
                          <a:chOff x="1466150" y="3779365"/>
                          <a:chExt cx="7759700" cy="1270"/>
                        </a:xfrm>
                      </wpg:grpSpPr>
                      <wps:wsp>
                        <wps:cNvPr id="9" name="Rectangle 9"/>
                        <wps:cNvSpPr/>
                        <wps:spPr>
                          <a:xfrm>
                            <a:off x="1466150" y="3779365"/>
                            <a:ext cx="7759700" cy="1250"/>
                          </a:xfrm>
                          <a:prstGeom prst="rect">
                            <a:avLst/>
                          </a:prstGeom>
                          <a:noFill/>
                          <a:ln>
                            <a:noFill/>
                          </a:ln>
                        </wps:spPr>
                        <wps:txbx>
                          <w:txbxContent>
                            <w:p w14:paraId="152E924F" w14:textId="77777777" w:rsidR="0073555C" w:rsidRDefault="0073555C">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1466150" y="3779365"/>
                            <a:ext cx="7759700" cy="1270"/>
                            <a:chOff x="10" y="2455"/>
                            <a:chExt cx="12220" cy="2"/>
                          </a:xfrm>
                        </wpg:grpSpPr>
                        <wps:wsp>
                          <wps:cNvPr id="11" name="Rectangle 11"/>
                          <wps:cNvSpPr/>
                          <wps:spPr>
                            <a:xfrm>
                              <a:off x="10" y="2455"/>
                              <a:ext cx="12200" cy="0"/>
                            </a:xfrm>
                            <a:prstGeom prst="rect">
                              <a:avLst/>
                            </a:prstGeom>
                            <a:noFill/>
                            <a:ln>
                              <a:noFill/>
                            </a:ln>
                          </wps:spPr>
                          <wps:txbx>
                            <w:txbxContent>
                              <w:p w14:paraId="0C2CED7C" w14:textId="77777777" w:rsidR="0073555C" w:rsidRDefault="0073555C">
                                <w:pPr>
                                  <w:spacing w:after="0" w:line="240" w:lineRule="auto"/>
                                  <w:textDirection w:val="btLr"/>
                                </w:pPr>
                              </w:p>
                            </w:txbxContent>
                          </wps:txbx>
                          <wps:bodyPr spcFirstLastPara="1" wrap="square" lIns="91425" tIns="91425" rIns="91425" bIns="91425" anchor="ctr" anchorCtr="0">
                            <a:noAutofit/>
                          </wps:bodyPr>
                        </wps:wsp>
                        <wps:wsp>
                          <wps:cNvPr id="12" name="Freeform: Shape 12"/>
                          <wps:cNvSpPr/>
                          <wps:spPr>
                            <a:xfrm>
                              <a:off x="10" y="2455"/>
                              <a:ext cx="12220" cy="2"/>
                            </a:xfrm>
                            <a:custGeom>
                              <a:avLst/>
                              <a:gdLst/>
                              <a:ahLst/>
                              <a:cxnLst/>
                              <a:rect l="l" t="t" r="r" b="b"/>
                              <a:pathLst>
                                <a:path w="12220" h="120000" extrusionOk="0">
                                  <a:moveTo>
                                    <a:pt x="0" y="0"/>
                                  </a:moveTo>
                                  <a:lnTo>
                                    <a:pt x="12220" y="0"/>
                                  </a:lnTo>
                                </a:path>
                              </a:pathLst>
                            </a:custGeom>
                            <a:noFill/>
                            <a:ln w="26650" cap="flat" cmpd="sng">
                              <a:solidFill>
                                <a:srgbClr val="15478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85EAB9A" id="Group 1" o:spid="_x0000_s1026" alt="&quot;&quot;" style="position:absolute;margin-left:-70pt;margin-top:0;width:611pt;height:.1pt;z-index:-251656192;mso-wrap-distance-left:0;mso-wrap-distance-right:0" coordorigin="14661,37660" coordsize="7759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">
              <v:group id="Group 2" o:spid="_x0000_s1027" style="position:absolute;left:14661;top:37793;width:77597;height:13" coordorigin="14661,37793" coordsize="77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9" o:spid="_x0000_s1028" style="position:absolute;left:14661;top:37793;width:77597;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152E924F" w14:textId="77777777" w:rsidR="0073555C" w:rsidRDefault="0073555C">
                        <w:pPr>
                          <w:spacing w:after="0" w:line="240" w:lineRule="auto"/>
                          <w:textDirection w:val="btLr"/>
                        </w:pPr>
                      </w:p>
                    </w:txbxContent>
                  </v:textbox>
                </v:rect>
                <v:group id="Group 10" o:spid="_x0000_s1029" style="position:absolute;left:14661;top:37793;width:77597;height:13" coordorigin="10,2455" coordsize="12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0" style="position:absolute;left:10;top:2455;width:122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0C2CED7C" w14:textId="77777777" w:rsidR="0073555C" w:rsidRDefault="0073555C">
                          <w:pPr>
                            <w:spacing w:after="0" w:line="240" w:lineRule="auto"/>
                            <w:textDirection w:val="btLr"/>
                          </w:pPr>
                        </w:p>
                      </w:txbxContent>
                    </v:textbox>
                  </v:rect>
                  <v:shape id="Freeform: Shape 12" o:spid="_x0000_s1031" style="position:absolute;left:10;top:2455;width:12220;height:2;visibility:visible;mso-wrap-style:square;v-text-anchor:middle" coordsize="122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" path="m,l12220,e" filled="f" strokecolor="#154780" strokeweight=".74028mm">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1312" behindDoc="1" locked="0" layoutInCell="1" hidden="0" allowOverlap="1" wp14:anchorId="6233CF2A" wp14:editId="3DAD3702">
              <wp:simplePos x="0" y="0"/>
              <wp:positionH relativeFrom="column">
                <wp:posOffset>-888999</wp:posOffset>
              </wp:positionH>
              <wp:positionV relativeFrom="paragraph">
                <wp:posOffset>63500</wp:posOffset>
              </wp:positionV>
              <wp:extent cx="7759700" cy="127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9700" cy="1270"/>
                        <a:chOff x="1466125" y="3766025"/>
                        <a:chExt cx="7759725" cy="26675"/>
                      </a:xfrm>
                    </wpg:grpSpPr>
                    <wpg:grpSp>
                      <wpg:cNvPr id="14" name="Group 14"/>
                      <wpg:cNvGrpSpPr/>
                      <wpg:grpSpPr>
                        <a:xfrm>
                          <a:off x="1466150" y="3779365"/>
                          <a:ext cx="7759700" cy="1270"/>
                          <a:chOff x="1466150" y="3779365"/>
                          <a:chExt cx="7759700" cy="1270"/>
                        </a:xfrm>
                      </wpg:grpSpPr>
                      <wps:wsp>
                        <wps:cNvPr id="15" name="Rectangle 15"/>
                        <wps:cNvSpPr/>
                        <wps:spPr>
                          <a:xfrm>
                            <a:off x="1466150" y="3779365"/>
                            <a:ext cx="7759700" cy="1250"/>
                          </a:xfrm>
                          <a:prstGeom prst="rect">
                            <a:avLst/>
                          </a:prstGeom>
                          <a:noFill/>
                          <a:ln>
                            <a:noFill/>
                          </a:ln>
                        </wps:spPr>
                        <wps:txbx>
                          <w:txbxContent>
                            <w:p w14:paraId="274AA4E8" w14:textId="77777777" w:rsidR="0073555C" w:rsidRDefault="0073555C">
                              <w:pPr>
                                <w:spacing w:after="0" w:line="240" w:lineRule="auto"/>
                                <w:textDirection w:val="btLr"/>
                              </w:pPr>
                            </w:p>
                          </w:txbxContent>
                        </wps:txbx>
                        <wps:bodyPr spcFirstLastPara="1" wrap="square" lIns="91425" tIns="91425" rIns="91425" bIns="91425" anchor="ctr" anchorCtr="0">
                          <a:noAutofit/>
                        </wps:bodyPr>
                      </wps:wsp>
                      <wpg:grpSp>
                        <wpg:cNvPr id="16" name="Group 16"/>
                        <wpg:cNvGrpSpPr/>
                        <wpg:grpSpPr>
                          <a:xfrm>
                            <a:off x="1466150" y="3779365"/>
                            <a:ext cx="7759700" cy="1270"/>
                            <a:chOff x="10" y="2455"/>
                            <a:chExt cx="12220" cy="2"/>
                          </a:xfrm>
                        </wpg:grpSpPr>
                        <wps:wsp>
                          <wps:cNvPr id="17" name="Rectangle 17"/>
                          <wps:cNvSpPr/>
                          <wps:spPr>
                            <a:xfrm>
                              <a:off x="10" y="2455"/>
                              <a:ext cx="12200" cy="0"/>
                            </a:xfrm>
                            <a:prstGeom prst="rect">
                              <a:avLst/>
                            </a:prstGeom>
                            <a:noFill/>
                            <a:ln>
                              <a:noFill/>
                            </a:ln>
                          </wps:spPr>
                          <wps:txbx>
                            <w:txbxContent>
                              <w:p w14:paraId="595910C8" w14:textId="77777777" w:rsidR="0073555C" w:rsidRDefault="0073555C">
                                <w:pPr>
                                  <w:spacing w:after="0" w:line="240" w:lineRule="auto"/>
                                  <w:textDirection w:val="btLr"/>
                                </w:pPr>
                              </w:p>
                            </w:txbxContent>
                          </wps:txbx>
                          <wps:bodyPr spcFirstLastPara="1" wrap="square" lIns="91425" tIns="91425" rIns="91425" bIns="91425" anchor="ctr" anchorCtr="0">
                            <a:noAutofit/>
                          </wps:bodyPr>
                        </wps:wsp>
                        <wps:wsp>
                          <wps:cNvPr id="18" name="Freeform: Shape 18"/>
                          <wps:cNvSpPr/>
                          <wps:spPr>
                            <a:xfrm>
                              <a:off x="10" y="2455"/>
                              <a:ext cx="12220" cy="2"/>
                            </a:xfrm>
                            <a:custGeom>
                              <a:avLst/>
                              <a:gdLst/>
                              <a:ahLst/>
                              <a:cxnLst/>
                              <a:rect l="l" t="t" r="r" b="b"/>
                              <a:pathLst>
                                <a:path w="12220" h="120000" extrusionOk="0">
                                  <a:moveTo>
                                    <a:pt x="0" y="0"/>
                                  </a:moveTo>
                                  <a:lnTo>
                                    <a:pt x="12220" y="0"/>
                                  </a:lnTo>
                                </a:path>
                              </a:pathLst>
                            </a:custGeom>
                            <a:noFill/>
                            <a:ln w="26650" cap="flat" cmpd="sng">
                              <a:solidFill>
                                <a:srgbClr val="15478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233CF2A" id="Group 13" o:spid="_x0000_s1032" alt="&quot;&quot;" style="position:absolute;margin-left:-70pt;margin-top:5pt;width:611pt;height:.1pt;z-index:-251655168;mso-wrap-distance-left:0;mso-wrap-distance-right:0" coordorigin="14661,37660" coordsize="7759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">
              <v:group id="Group 14" o:spid="_x0000_s1033" style="position:absolute;left:14661;top:37793;width:77597;height:13" coordorigin="14661,37793" coordsize="77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4" style="position:absolute;left:14661;top:37793;width:77597;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74AA4E8" w14:textId="77777777" w:rsidR="0073555C" w:rsidRDefault="0073555C">
                        <w:pPr>
                          <w:spacing w:after="0" w:line="240" w:lineRule="auto"/>
                          <w:textDirection w:val="btLr"/>
                        </w:pPr>
                      </w:p>
                    </w:txbxContent>
                  </v:textbox>
                </v:rect>
                <v:group id="Group 16" o:spid="_x0000_s1035" style="position:absolute;left:14661;top:37793;width:77597;height:13" coordorigin="10,2455" coordsize="12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6" style="position:absolute;left:10;top:2455;width:122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95910C8" w14:textId="77777777" w:rsidR="0073555C" w:rsidRDefault="0073555C">
                          <w:pPr>
                            <w:spacing w:after="0" w:line="240" w:lineRule="auto"/>
                            <w:textDirection w:val="btLr"/>
                          </w:pPr>
                        </w:p>
                      </w:txbxContent>
                    </v:textbox>
                  </v:rect>
                  <v:shape id="Freeform: Shape 18" o:spid="_x0000_s1037" style="position:absolute;left:10;top:2455;width:12220;height:2;visibility:visible;mso-wrap-style:square;v-text-anchor:middle" coordsize="122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" path="m,l12220,e" filled="f" strokecolor="#154780" strokeweight=".74028mm">
                    <v:stroke startarrowwidth="narrow" startarrowlength="short" endarrowwidth="narrow" endarrowlength="short"/>
                    <v:path arrowok="t" o:extrusionok="f"/>
                  </v:shape>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E9A" w14:textId="77777777" w:rsidR="0073555C" w:rsidRDefault="0073555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51D"/>
    <w:multiLevelType w:val="multilevel"/>
    <w:tmpl w:val="F9EA1588"/>
    <w:lvl w:ilvl="0">
      <w:start w:val="1"/>
      <w:numFmt w:val="decimal"/>
      <w:lvlText w:val="%1)"/>
      <w:lvlJc w:val="left"/>
      <w:pPr>
        <w:ind w:left="72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160" w:hanging="360"/>
      </w:pPr>
      <w:rPr>
        <w:u w:val="none"/>
      </w:rPr>
    </w:lvl>
    <w:lvl w:ilvl="5">
      <w:start w:val="1"/>
      <w:numFmt w:val="lowerRoman"/>
      <w:lvlText w:val="(%6)"/>
      <w:lvlJc w:val="left"/>
      <w:pPr>
        <w:ind w:left="2520" w:hanging="360"/>
      </w:pPr>
      <w:rPr>
        <w:u w:val="none"/>
      </w:rPr>
    </w:lvl>
    <w:lvl w:ilvl="6">
      <w:start w:val="1"/>
      <w:numFmt w:val="decimal"/>
      <w:lvlText w:val="%7."/>
      <w:lvlJc w:val="left"/>
      <w:pPr>
        <w:ind w:left="2880" w:hanging="360"/>
      </w:pPr>
      <w:rPr>
        <w:u w:val="none"/>
      </w:rPr>
    </w:lvl>
    <w:lvl w:ilvl="7">
      <w:start w:val="1"/>
      <w:numFmt w:val="lowerLetter"/>
      <w:lvlText w:val="%8."/>
      <w:lvlJc w:val="left"/>
      <w:pPr>
        <w:ind w:left="3240" w:hanging="360"/>
      </w:pPr>
      <w:rPr>
        <w:u w:val="none"/>
      </w:rPr>
    </w:lvl>
    <w:lvl w:ilvl="8">
      <w:start w:val="1"/>
      <w:numFmt w:val="lowerRoman"/>
      <w:lvlText w:val="%9."/>
      <w:lvlJc w:val="left"/>
      <w:pPr>
        <w:ind w:left="3600" w:hanging="360"/>
      </w:pPr>
      <w:rPr>
        <w:u w:val="none"/>
      </w:rPr>
    </w:lvl>
  </w:abstractNum>
  <w:abstractNum w:abstractNumId="1" w15:restartNumberingAfterBreak="0">
    <w:nsid w:val="311F3A8C"/>
    <w:multiLevelType w:val="multilevel"/>
    <w:tmpl w:val="754AF3E4"/>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DD1092"/>
    <w:multiLevelType w:val="multilevel"/>
    <w:tmpl w:val="B54A5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8907DD"/>
    <w:multiLevelType w:val="multilevel"/>
    <w:tmpl w:val="B71418F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73153A80"/>
    <w:multiLevelType w:val="multilevel"/>
    <w:tmpl w:val="152CA2AE"/>
    <w:lvl w:ilvl="0">
      <w:start w:val="1"/>
      <w:numFmt w:val="decimal"/>
      <w:lvlText w:val="%1)"/>
      <w:lvlJc w:val="left"/>
      <w:pPr>
        <w:ind w:left="72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160" w:hanging="360"/>
      </w:pPr>
      <w:rPr>
        <w:u w:val="none"/>
      </w:rPr>
    </w:lvl>
    <w:lvl w:ilvl="5">
      <w:start w:val="1"/>
      <w:numFmt w:val="lowerRoman"/>
      <w:lvlText w:val="(%6)"/>
      <w:lvlJc w:val="left"/>
      <w:pPr>
        <w:ind w:left="2520" w:hanging="360"/>
      </w:pPr>
      <w:rPr>
        <w:u w:val="none"/>
      </w:rPr>
    </w:lvl>
    <w:lvl w:ilvl="6">
      <w:start w:val="1"/>
      <w:numFmt w:val="decimal"/>
      <w:lvlText w:val="%7."/>
      <w:lvlJc w:val="left"/>
      <w:pPr>
        <w:ind w:left="2880" w:hanging="360"/>
      </w:pPr>
      <w:rPr>
        <w:u w:val="none"/>
      </w:rPr>
    </w:lvl>
    <w:lvl w:ilvl="7">
      <w:start w:val="1"/>
      <w:numFmt w:val="lowerLetter"/>
      <w:lvlText w:val="%8."/>
      <w:lvlJc w:val="left"/>
      <w:pPr>
        <w:ind w:left="3240" w:hanging="360"/>
      </w:pPr>
      <w:rPr>
        <w:u w:val="none"/>
      </w:rPr>
    </w:lvl>
    <w:lvl w:ilvl="8">
      <w:start w:val="1"/>
      <w:numFmt w:val="lowerRoman"/>
      <w:lvlText w:val="%9."/>
      <w:lvlJc w:val="left"/>
      <w:pPr>
        <w:ind w:left="3600" w:hanging="360"/>
      </w:pPr>
      <w:rPr>
        <w:u w:val="none"/>
      </w:rPr>
    </w:lvl>
  </w:abstractNum>
  <w:num w:numId="1" w16cid:durableId="1064838814">
    <w:abstractNumId w:val="4"/>
  </w:num>
  <w:num w:numId="2" w16cid:durableId="690423020">
    <w:abstractNumId w:val="2"/>
  </w:num>
  <w:num w:numId="3" w16cid:durableId="200169213">
    <w:abstractNumId w:val="1"/>
  </w:num>
  <w:num w:numId="4" w16cid:durableId="819034046">
    <w:abstractNumId w:val="0"/>
  </w:num>
  <w:num w:numId="5" w16cid:durableId="1594119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5C"/>
    <w:rsid w:val="000F7864"/>
    <w:rsid w:val="00332AB6"/>
    <w:rsid w:val="00464CA0"/>
    <w:rsid w:val="004F49E8"/>
    <w:rsid w:val="0073555C"/>
    <w:rsid w:val="007D4C5F"/>
    <w:rsid w:val="00A95B19"/>
    <w:rsid w:val="00AB4D8B"/>
    <w:rsid w:val="00D2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6C52"/>
  <w15:docId w15:val="{677729AC-943B-467C-9E47-06E01BDD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saadvantage.gov/advantage/main/start_page.do" TargetMode="External"/><Relationship Id="rId18" Type="http://schemas.openxmlformats.org/officeDocument/2006/relationships/hyperlink" Target="https://www.cisa.gov/cdm-apl" TargetMode="External"/><Relationship Id="rId26" Type="http://schemas.openxmlformats.org/officeDocument/2006/relationships/hyperlink" Target="https://www.cisa.gov/cdm-apl" TargetMode="External"/><Relationship Id="rId39" Type="http://schemas.openxmlformats.org/officeDocument/2006/relationships/footer" Target="footer2.xml"/><Relationship Id="rId21" Type="http://schemas.openxmlformats.org/officeDocument/2006/relationships/hyperlink" Target="https://www.cisa.gov/cdm-apl" TargetMode="External"/><Relationship Id="rId34" Type="http://schemas.openxmlformats.org/officeDocument/2006/relationships/hyperlink" Target="https://www.gsa.gov/technology/technology-purchasing-programs/mas-information-technology/sell-through-mas-information-technology/making-it-easier-fast-lane" TargetMode="External"/><Relationship Id="rId42" Type="http://schemas.openxmlformats.org/officeDocument/2006/relationships/fontTable" Target="fontTable.xml"/><Relationship Id="rId7" Type="http://schemas.openxmlformats.org/officeDocument/2006/relationships/hyperlink" Target="https://www.cisa.gov/cdm-apl" TargetMode="External"/><Relationship Id="rId2" Type="http://schemas.openxmlformats.org/officeDocument/2006/relationships/styles" Target="styles.xml"/><Relationship Id="rId16" Type="http://schemas.openxmlformats.org/officeDocument/2006/relationships/hyperlink" Target="https://www.cisa.gov/cdm-apl" TargetMode="External"/><Relationship Id="rId20" Type="http://schemas.openxmlformats.org/officeDocument/2006/relationships/hyperlink" Target="https://www.cisa.gov/cdm-apl" TargetMode="External"/><Relationship Id="rId29" Type="http://schemas.openxmlformats.org/officeDocument/2006/relationships/hyperlink" Target="https://www.cisa.gov/cdm-apl"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sa.gov/cdm-apl" TargetMode="External"/><Relationship Id="rId24" Type="http://schemas.openxmlformats.org/officeDocument/2006/relationships/hyperlink" Target="https://www.gsaelibrary.gsa.gov/ElibMain/sinDetails.do?scheduleNumber=MAS&amp;specialItemNumber=511210&amp;executeQuery=YES" TargetMode="External"/><Relationship Id="rId32" Type="http://schemas.openxmlformats.org/officeDocument/2006/relationships/hyperlink" Target="https://www.gsaadvantage.gov/advantage/main/start_page.d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saadvantage.gov/advantage/ws/search/advantage_search?q=3:5CD&amp;s=0&amp;searchType=1&amp;c=25" TargetMode="External"/><Relationship Id="rId23" Type="http://schemas.openxmlformats.org/officeDocument/2006/relationships/hyperlink" Target="https://www.gsaelibrary.gsa.gov/ElibMain/sinDetails.do?scheduleNumber=MAS&amp;specialItemNumber=33411&amp;executeQuery=YES" TargetMode="External"/><Relationship Id="rId28" Type="http://schemas.openxmlformats.org/officeDocument/2006/relationships/hyperlink" Target="https://www.cisa.gov/cdm-apl" TargetMode="External"/><Relationship Id="rId36" Type="http://schemas.openxmlformats.org/officeDocument/2006/relationships/header" Target="header1.xml"/><Relationship Id="rId10" Type="http://schemas.openxmlformats.org/officeDocument/2006/relationships/hyperlink" Target="https://www.gsaadvantage.gov/advantage/ws/search/advantage_search?q=3:5CD&amp;s=0&amp;searchType=1&amp;c=25" TargetMode="External"/><Relationship Id="rId19" Type="http://schemas.openxmlformats.org/officeDocument/2006/relationships/hyperlink" Target="https://www.cisa.gov/cdm-apl" TargetMode="External"/><Relationship Id="rId31" Type="http://schemas.openxmlformats.org/officeDocument/2006/relationships/hyperlink" Target="https://www.cisa.gov/cdm-a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saadvantage.gov/advantage/main/start_page.do" TargetMode="External"/><Relationship Id="rId22" Type="http://schemas.openxmlformats.org/officeDocument/2006/relationships/hyperlink" Target="https://www.gsaadvantage.gov/advantage/main/start_page.do" TargetMode="External"/><Relationship Id="rId27" Type="http://schemas.openxmlformats.org/officeDocument/2006/relationships/hyperlink" Target="https://www.gsa.gov/technology/technology-products-services/it-security/continuous-diagnostics-mitigation-cdm-program" TargetMode="External"/><Relationship Id="rId30" Type="http://schemas.openxmlformats.org/officeDocument/2006/relationships/hyperlink" Target="https://www.cisa.gov/cdm-apl" TargetMode="External"/><Relationship Id="rId35" Type="http://schemas.openxmlformats.org/officeDocument/2006/relationships/hyperlink" Target="mailto:ITCSC@gsa.gov" TargetMode="External"/><Relationship Id="rId43" Type="http://schemas.openxmlformats.org/officeDocument/2006/relationships/theme" Target="theme/theme1.xml"/><Relationship Id="rId8" Type="http://schemas.openxmlformats.org/officeDocument/2006/relationships/hyperlink" Target="https://www.cisa.gov/cdm-apl" TargetMode="External"/><Relationship Id="rId3" Type="http://schemas.openxmlformats.org/officeDocument/2006/relationships/settings" Target="settings.xml"/><Relationship Id="rId12" Type="http://schemas.openxmlformats.org/officeDocument/2006/relationships/hyperlink" Target="https://www.ebuy.gsa.gov/ebuy/" TargetMode="External"/><Relationship Id="rId17" Type="http://schemas.openxmlformats.org/officeDocument/2006/relationships/hyperlink" Target="https://www.cisa.gov/cdm-apl" TargetMode="External"/><Relationship Id="rId25" Type="http://schemas.openxmlformats.org/officeDocument/2006/relationships/hyperlink" Target="https://eoffer.gsa.gov/" TargetMode="External"/><Relationship Id="rId33" Type="http://schemas.openxmlformats.org/officeDocument/2006/relationships/hyperlink" Target="https://www.gsa.gov/technology/technology-purchasing-programs/mas-information-technology/sins-and-solutions-we-offer"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AmandaCDean</cp:lastModifiedBy>
  <cp:revision>5</cp:revision>
  <dcterms:created xsi:type="dcterms:W3CDTF">2023-01-25T15:13:00Z</dcterms:created>
  <dcterms:modified xsi:type="dcterms:W3CDTF">2023-01-25T16:46:00Z</dcterms:modified>
</cp:coreProperties>
</file>