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0B" w:rsidRDefault="004A160B" w:rsidP="007F313B">
      <w:pPr>
        <w:rPr>
          <w:rFonts w:ascii="Arial" w:hAnsi="Arial" w:cs="Arial"/>
          <w:sz w:val="24"/>
          <w:szCs w:val="24"/>
        </w:rPr>
      </w:pPr>
    </w:p>
    <w:p w:rsidR="000A2B7F" w:rsidRPr="00076BD1" w:rsidRDefault="000A2B7F" w:rsidP="000A2B7F">
      <w:pPr>
        <w:ind w:right="432"/>
        <w:jc w:val="right"/>
        <w:rPr>
          <w:rFonts w:ascii="Arial" w:hAnsi="Arial" w:cs="Arial"/>
          <w:color w:val="000000"/>
        </w:rPr>
      </w:pPr>
      <w:proofErr w:type="gramStart"/>
      <w:r w:rsidRPr="00076BD1">
        <w:rPr>
          <w:rFonts w:ascii="Arial" w:hAnsi="Arial" w:cs="Arial"/>
          <w:color w:val="000000"/>
        </w:rPr>
        <w:t>Date</w:t>
      </w:r>
      <w:r w:rsidR="008E6B42" w:rsidRPr="00076BD1">
        <w:rPr>
          <w:rFonts w:ascii="Arial" w:hAnsi="Arial" w:cs="Arial"/>
          <w:color w:val="000000"/>
        </w:rPr>
        <w:t xml:space="preserve"> </w:t>
      </w:r>
      <w:r w:rsidR="00E81059" w:rsidRPr="00076BD1">
        <w:rPr>
          <w:rFonts w:ascii="Arial" w:hAnsi="Arial" w:cs="Arial"/>
          <w:color w:val="000000"/>
        </w:rPr>
        <w:t xml:space="preserve"> 2019</w:t>
      </w:r>
      <w:proofErr w:type="gramEnd"/>
    </w:p>
    <w:p w:rsidR="000A2B7F" w:rsidRPr="00076BD1" w:rsidRDefault="000A2B7F" w:rsidP="000A2B7F">
      <w:pPr>
        <w:rPr>
          <w:rFonts w:ascii="Arial" w:hAnsi="Arial" w:cs="Arial"/>
          <w:color w:val="000000"/>
        </w:rPr>
      </w:pPr>
    </w:p>
    <w:p w:rsidR="000A2B7F" w:rsidRPr="000A2B7F" w:rsidRDefault="000A2B7F" w:rsidP="001506B5">
      <w:pPr>
        <w:tabs>
          <w:tab w:val="left" w:pos="1440"/>
          <w:tab w:val="left" w:pos="8010"/>
        </w:tabs>
        <w:ind w:left="1170" w:hanging="1170"/>
        <w:rPr>
          <w:rFonts w:ascii="Arial" w:hAnsi="Arial" w:cs="Arial"/>
          <w:color w:val="000000"/>
        </w:rPr>
      </w:pPr>
      <w:r w:rsidRPr="00076BD1">
        <w:rPr>
          <w:rFonts w:ascii="Arial" w:hAnsi="Arial" w:cs="Arial"/>
          <w:b/>
          <w:color w:val="000000"/>
        </w:rPr>
        <w:t>TO:</w:t>
      </w:r>
      <w:r w:rsidRPr="00076BD1">
        <w:rPr>
          <w:rFonts w:ascii="Arial" w:hAnsi="Arial" w:cs="Arial"/>
          <w:color w:val="000000"/>
        </w:rPr>
        <w:tab/>
        <w:t xml:space="preserve">Ordering Contracting Officer – </w:t>
      </w:r>
      <w:r w:rsidR="00423F86" w:rsidRPr="00076BD1">
        <w:rPr>
          <w:rFonts w:ascii="Arial" w:hAnsi="Arial" w:cs="Arial"/>
          <w:color w:val="000000"/>
        </w:rPr>
        <w:t>NAME</w:t>
      </w:r>
      <w:r w:rsidR="00E80166" w:rsidRPr="00076BD1">
        <w:rPr>
          <w:rFonts w:ascii="Arial" w:hAnsi="Arial" w:cs="Arial"/>
          <w:color w:val="000000"/>
        </w:rPr>
        <w:t xml:space="preserve"> </w:t>
      </w:r>
      <w:r w:rsidR="002E35DB" w:rsidRPr="00076BD1">
        <w:rPr>
          <w:rFonts w:ascii="Arial" w:hAnsi="Arial" w:cs="Arial"/>
          <w:color w:val="000000"/>
        </w:rPr>
        <w:t>(</w:t>
      </w:r>
      <w:r w:rsidR="00423F86" w:rsidRPr="00076BD1">
        <w:rPr>
          <w:rFonts w:ascii="Arial" w:hAnsi="Arial" w:cs="Arial"/>
          <w:color w:val="000000"/>
        </w:rPr>
        <w:t>AGENCY</w:t>
      </w:r>
      <w:r w:rsidR="002E35DB" w:rsidRPr="00076BD1">
        <w:rPr>
          <w:rFonts w:ascii="Arial" w:hAnsi="Arial" w:cs="Arial"/>
          <w:color w:val="000000"/>
        </w:rPr>
        <w:t>)</w:t>
      </w:r>
    </w:p>
    <w:p w:rsidR="000A2B7F" w:rsidRPr="000A2B7F" w:rsidRDefault="000A2B7F" w:rsidP="000A2B7F">
      <w:pPr>
        <w:tabs>
          <w:tab w:val="left" w:pos="1440"/>
        </w:tabs>
        <w:rPr>
          <w:rFonts w:ascii="Arial" w:hAnsi="Arial" w:cs="Arial"/>
          <w:color w:val="000000"/>
        </w:rPr>
      </w:pPr>
    </w:p>
    <w:p w:rsidR="000A2B7F" w:rsidRPr="000A2B7F" w:rsidRDefault="000A2B7F" w:rsidP="000A2B7F">
      <w:pPr>
        <w:tabs>
          <w:tab w:val="left" w:pos="1440"/>
        </w:tabs>
        <w:rPr>
          <w:rFonts w:ascii="Arial" w:hAnsi="Arial" w:cs="Arial"/>
          <w:color w:val="000000"/>
        </w:rPr>
      </w:pPr>
    </w:p>
    <w:p w:rsidR="000A2B7F" w:rsidRPr="000A2B7F" w:rsidRDefault="000A2B7F" w:rsidP="001506B5">
      <w:pPr>
        <w:tabs>
          <w:tab w:val="left" w:pos="1170"/>
        </w:tabs>
        <w:rPr>
          <w:rFonts w:ascii="Arial" w:hAnsi="Arial" w:cs="Arial"/>
          <w:color w:val="000000"/>
        </w:rPr>
      </w:pPr>
      <w:r w:rsidRPr="000A2B7F">
        <w:rPr>
          <w:rFonts w:ascii="Arial" w:hAnsi="Arial" w:cs="Arial"/>
          <w:b/>
          <w:color w:val="000000"/>
        </w:rPr>
        <w:t>FROM:</w:t>
      </w:r>
      <w:r w:rsidRPr="000A2B7F">
        <w:rPr>
          <w:rFonts w:ascii="Arial" w:hAnsi="Arial" w:cs="Arial"/>
          <w:color w:val="000000"/>
        </w:rPr>
        <w:t xml:space="preserve">  </w:t>
      </w:r>
      <w:r w:rsidRPr="000A2B7F">
        <w:rPr>
          <w:rFonts w:ascii="Arial" w:hAnsi="Arial" w:cs="Arial"/>
          <w:color w:val="000000"/>
        </w:rPr>
        <w:tab/>
      </w:r>
      <w:r w:rsidR="00D71906">
        <w:rPr>
          <w:rFonts w:ascii="Arial" w:hAnsi="Arial" w:cs="Arial"/>
          <w:color w:val="000000"/>
        </w:rPr>
        <w:t>Tracey Embry</w:t>
      </w:r>
    </w:p>
    <w:p w:rsidR="000A2B7F" w:rsidRPr="000A2B7F" w:rsidRDefault="000A2B7F" w:rsidP="001506B5">
      <w:pPr>
        <w:tabs>
          <w:tab w:val="left" w:pos="1170"/>
        </w:tabs>
        <w:rPr>
          <w:rFonts w:ascii="Arial" w:hAnsi="Arial" w:cs="Arial"/>
          <w:color w:val="000000"/>
        </w:rPr>
      </w:pPr>
      <w:r>
        <w:rPr>
          <w:rFonts w:ascii="Arial" w:hAnsi="Arial" w:cs="Arial"/>
          <w:color w:val="000000"/>
        </w:rPr>
        <w:tab/>
      </w:r>
      <w:r w:rsidR="001506B5">
        <w:rPr>
          <w:rFonts w:ascii="Arial" w:hAnsi="Arial" w:cs="Arial"/>
          <w:color w:val="000000"/>
        </w:rPr>
        <w:t xml:space="preserve">U.S. General Services Administration (GSA) </w:t>
      </w:r>
      <w:r w:rsidRPr="000A2B7F">
        <w:rPr>
          <w:rFonts w:ascii="Arial" w:hAnsi="Arial" w:cs="Arial"/>
          <w:color w:val="000000"/>
        </w:rPr>
        <w:t xml:space="preserve">Contracting Officer </w:t>
      </w:r>
    </w:p>
    <w:p w:rsidR="000A2B7F" w:rsidRPr="000A2B7F" w:rsidRDefault="000A2B7F" w:rsidP="001506B5">
      <w:pPr>
        <w:tabs>
          <w:tab w:val="left" w:pos="1170"/>
          <w:tab w:val="left" w:pos="1440"/>
        </w:tabs>
        <w:rPr>
          <w:rFonts w:ascii="Arial" w:hAnsi="Arial" w:cs="Arial"/>
          <w:color w:val="000000"/>
        </w:rPr>
      </w:pPr>
      <w:r>
        <w:rPr>
          <w:rFonts w:ascii="Arial" w:hAnsi="Arial" w:cs="Arial"/>
          <w:color w:val="000000"/>
        </w:rPr>
        <w:tab/>
      </w:r>
      <w:r w:rsidR="00D71906">
        <w:rPr>
          <w:rFonts w:ascii="Arial" w:hAnsi="Arial" w:cs="Arial"/>
          <w:color w:val="000000"/>
        </w:rPr>
        <w:t>tracey.embry</w:t>
      </w:r>
      <w:r w:rsidRPr="000A2B7F">
        <w:rPr>
          <w:rFonts w:ascii="Arial" w:hAnsi="Arial" w:cs="Arial"/>
          <w:color w:val="000000"/>
        </w:rPr>
        <w:t>@gsa.gov</w:t>
      </w:r>
    </w:p>
    <w:p w:rsidR="000A2B7F" w:rsidRPr="000A2B7F" w:rsidRDefault="000A2B7F" w:rsidP="000A2B7F">
      <w:pPr>
        <w:tabs>
          <w:tab w:val="left" w:pos="1440"/>
        </w:tabs>
        <w:rPr>
          <w:rFonts w:ascii="Arial" w:hAnsi="Arial" w:cs="Arial"/>
          <w:color w:val="000000"/>
        </w:rPr>
      </w:pPr>
    </w:p>
    <w:p w:rsidR="000A2B7F" w:rsidRPr="000A2B7F" w:rsidRDefault="000A2B7F" w:rsidP="000A2B7F">
      <w:pPr>
        <w:tabs>
          <w:tab w:val="left" w:pos="1440"/>
        </w:tabs>
        <w:rPr>
          <w:rFonts w:ascii="Arial" w:hAnsi="Arial" w:cs="Arial"/>
          <w:color w:val="000000"/>
        </w:rPr>
      </w:pPr>
    </w:p>
    <w:p w:rsidR="000A2B7F" w:rsidRPr="000A2B7F" w:rsidRDefault="000A2B7F" w:rsidP="001506B5">
      <w:pPr>
        <w:tabs>
          <w:tab w:val="left" w:pos="1170"/>
        </w:tabs>
        <w:ind w:left="1170" w:hanging="1170"/>
        <w:rPr>
          <w:rFonts w:ascii="Arial" w:hAnsi="Arial" w:cs="Arial"/>
          <w:color w:val="000000"/>
        </w:rPr>
      </w:pPr>
      <w:r w:rsidRPr="000A2B7F">
        <w:rPr>
          <w:rFonts w:ascii="Arial" w:hAnsi="Arial" w:cs="Arial"/>
          <w:b/>
          <w:color w:val="000000"/>
        </w:rPr>
        <w:t>SUBJECT:</w:t>
      </w:r>
      <w:r w:rsidRPr="000A2B7F">
        <w:rPr>
          <w:rFonts w:ascii="Arial" w:hAnsi="Arial" w:cs="Arial"/>
          <w:color w:val="000000"/>
        </w:rPr>
        <w:t xml:space="preserve"> </w:t>
      </w:r>
      <w:r w:rsidRPr="000A2B7F">
        <w:rPr>
          <w:rFonts w:ascii="Arial" w:hAnsi="Arial" w:cs="Arial"/>
          <w:color w:val="000000"/>
        </w:rPr>
        <w:tab/>
        <w:t xml:space="preserve">Delegation of Procurement Authority for Ordering Contracting Officer to Compete, Award and Administer </w:t>
      </w:r>
      <w:r w:rsidR="007C39F4" w:rsidRPr="007C39F4">
        <w:rPr>
          <w:rFonts w:ascii="Arial" w:hAnsi="Arial" w:cs="Arial"/>
          <w:color w:val="000000"/>
        </w:rPr>
        <w:t>Complex Commercial SATCOM Solutions (CS3)</w:t>
      </w:r>
      <w:r w:rsidR="007C39F4">
        <w:rPr>
          <w:rFonts w:ascii="Arial" w:hAnsi="Arial" w:cs="Arial"/>
          <w:color w:val="000000"/>
        </w:rPr>
        <w:t xml:space="preserve"> </w:t>
      </w:r>
      <w:r w:rsidRPr="000A2B7F">
        <w:rPr>
          <w:rFonts w:ascii="Arial" w:hAnsi="Arial" w:cs="Arial"/>
          <w:color w:val="000000"/>
        </w:rPr>
        <w:t xml:space="preserve">Task Orders </w:t>
      </w:r>
    </w:p>
    <w:p w:rsidR="000A2B7F" w:rsidRDefault="000A2B7F" w:rsidP="001506B5">
      <w:pPr>
        <w:tabs>
          <w:tab w:val="left" w:pos="1170"/>
        </w:tabs>
        <w:ind w:left="1170" w:hanging="1170"/>
        <w:rPr>
          <w:rFonts w:ascii="Arial" w:hAnsi="Arial" w:cs="Arial"/>
          <w:color w:val="000000"/>
        </w:rPr>
      </w:pPr>
    </w:p>
    <w:p w:rsidR="00D71906" w:rsidRPr="000A2B7F" w:rsidRDefault="00D71906" w:rsidP="001506B5">
      <w:pPr>
        <w:tabs>
          <w:tab w:val="left" w:pos="1170"/>
        </w:tabs>
        <w:ind w:left="1170" w:hanging="1170"/>
        <w:rPr>
          <w:rFonts w:ascii="Arial" w:hAnsi="Arial" w:cs="Arial"/>
          <w:color w:val="000000"/>
        </w:rPr>
      </w:pPr>
    </w:p>
    <w:p w:rsidR="000A2B7F" w:rsidRPr="000A2B7F" w:rsidRDefault="000A2B7F" w:rsidP="001506B5">
      <w:pPr>
        <w:tabs>
          <w:tab w:val="left" w:pos="1170"/>
        </w:tabs>
        <w:ind w:left="1170" w:hanging="1170"/>
        <w:rPr>
          <w:rFonts w:ascii="Arial" w:hAnsi="Arial" w:cs="Arial"/>
          <w:color w:val="000000"/>
        </w:rPr>
      </w:pPr>
      <w:r w:rsidRPr="000A2B7F">
        <w:rPr>
          <w:rFonts w:ascii="Arial" w:hAnsi="Arial" w:cs="Arial"/>
          <w:b/>
          <w:color w:val="000000"/>
        </w:rPr>
        <w:t>REF:</w:t>
      </w:r>
      <w:r w:rsidRPr="000A2B7F">
        <w:rPr>
          <w:rFonts w:ascii="Arial" w:hAnsi="Arial" w:cs="Arial"/>
          <w:color w:val="000000"/>
        </w:rPr>
        <w:t xml:space="preserve"> </w:t>
      </w:r>
      <w:r w:rsidRPr="000A2B7F">
        <w:rPr>
          <w:rFonts w:ascii="Arial" w:hAnsi="Arial" w:cs="Arial"/>
          <w:color w:val="000000"/>
        </w:rPr>
        <w:tab/>
      </w:r>
      <w:r w:rsidR="001506B5">
        <w:rPr>
          <w:rFonts w:ascii="Arial" w:hAnsi="Arial" w:cs="Arial"/>
          <w:b/>
          <w:color w:val="000000"/>
        </w:rPr>
        <w:t>C</w:t>
      </w:r>
      <w:r w:rsidRPr="006F6194">
        <w:rPr>
          <w:rFonts w:ascii="Arial" w:hAnsi="Arial" w:cs="Arial"/>
          <w:b/>
          <w:color w:val="000000"/>
        </w:rPr>
        <w:t>S</w:t>
      </w:r>
      <w:r w:rsidR="00D71906">
        <w:rPr>
          <w:rFonts w:ascii="Arial" w:hAnsi="Arial" w:cs="Arial"/>
          <w:b/>
          <w:color w:val="000000"/>
        </w:rPr>
        <w:t>3</w:t>
      </w:r>
      <w:r w:rsidRPr="006F6194">
        <w:rPr>
          <w:rFonts w:ascii="Arial" w:hAnsi="Arial" w:cs="Arial"/>
          <w:b/>
          <w:color w:val="000000"/>
        </w:rPr>
        <w:t xml:space="preserve"> Contracts:</w:t>
      </w:r>
    </w:p>
    <w:p w:rsidR="00B6409A" w:rsidRDefault="000A2B7F" w:rsidP="001506B5">
      <w:pPr>
        <w:tabs>
          <w:tab w:val="left" w:pos="1170"/>
        </w:tabs>
        <w:autoSpaceDE w:val="0"/>
        <w:autoSpaceDN w:val="0"/>
        <w:adjustRightInd w:val="0"/>
        <w:ind w:left="1170" w:hanging="1170"/>
        <w:rPr>
          <w:rFonts w:ascii="Arial" w:hAnsi="Arial" w:cs="Arial"/>
        </w:rPr>
      </w:pPr>
      <w:r>
        <w:rPr>
          <w:rFonts w:ascii="Arial" w:hAnsi="Arial" w:cs="Arial"/>
          <w:color w:val="000000"/>
        </w:rPr>
        <w:tab/>
      </w:r>
      <w:r w:rsidR="00B6409A">
        <w:rPr>
          <w:rFonts w:ascii="Arial" w:hAnsi="Arial" w:cs="Arial"/>
        </w:rPr>
        <w:t>GS00Q1</w:t>
      </w:r>
      <w:r w:rsidR="00D71906">
        <w:rPr>
          <w:rFonts w:ascii="Arial" w:hAnsi="Arial" w:cs="Arial"/>
        </w:rPr>
        <w:t>7</w:t>
      </w:r>
      <w:r w:rsidR="00B6409A">
        <w:rPr>
          <w:rFonts w:ascii="Arial" w:hAnsi="Arial" w:cs="Arial"/>
        </w:rPr>
        <w:t>NRD400</w:t>
      </w:r>
      <w:r w:rsidR="00D71906">
        <w:rPr>
          <w:rFonts w:ascii="Arial" w:hAnsi="Arial" w:cs="Arial"/>
        </w:rPr>
        <w:t>1</w:t>
      </w:r>
      <w:r w:rsidR="00B6409A">
        <w:rPr>
          <w:rFonts w:ascii="Arial" w:hAnsi="Arial" w:cs="Arial"/>
        </w:rPr>
        <w:t xml:space="preserve"> – </w:t>
      </w:r>
      <w:r w:rsidR="00D71906">
        <w:rPr>
          <w:rFonts w:ascii="Arial" w:hAnsi="Arial" w:cs="Arial"/>
        </w:rPr>
        <w:t>AIS Engineering, Inc</w:t>
      </w:r>
      <w:r w:rsidR="00B6409A">
        <w:rPr>
          <w:rFonts w:ascii="Arial" w:hAnsi="Arial" w:cs="Arial"/>
        </w:rPr>
        <w:t>.</w:t>
      </w:r>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r w:rsidR="00D71906">
        <w:rPr>
          <w:rFonts w:ascii="Arial" w:hAnsi="Arial" w:cs="Arial"/>
        </w:rPr>
        <w:t>GS00Q17NRD4002</w:t>
      </w:r>
      <w:r>
        <w:rPr>
          <w:rFonts w:ascii="Arial" w:hAnsi="Arial" w:cs="Arial"/>
        </w:rPr>
        <w:t xml:space="preserve"> – ARTEL, LLC</w:t>
      </w:r>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proofErr w:type="gramStart"/>
      <w:r w:rsidR="00D71906">
        <w:rPr>
          <w:rFonts w:ascii="Arial" w:hAnsi="Arial" w:cs="Arial"/>
        </w:rPr>
        <w:t xml:space="preserve">GS00Q17NRD4003 </w:t>
      </w:r>
      <w:r>
        <w:rPr>
          <w:rFonts w:ascii="Arial" w:hAnsi="Arial" w:cs="Arial"/>
        </w:rPr>
        <w:t xml:space="preserve">– </w:t>
      </w:r>
      <w:r w:rsidR="00D71906">
        <w:rPr>
          <w:rFonts w:ascii="Arial" w:hAnsi="Arial" w:cs="Arial"/>
        </w:rPr>
        <w:t>By Light Professional IT Services, Inc</w:t>
      </w:r>
      <w:r>
        <w:rPr>
          <w:rFonts w:ascii="Arial" w:hAnsi="Arial" w:cs="Arial"/>
        </w:rPr>
        <w:t>.</w:t>
      </w:r>
      <w:proofErr w:type="gramEnd"/>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r w:rsidR="00D71906">
        <w:rPr>
          <w:rFonts w:ascii="Arial" w:hAnsi="Arial" w:cs="Arial"/>
        </w:rPr>
        <w:t xml:space="preserve">GS00Q17NRD4004 </w:t>
      </w:r>
      <w:r>
        <w:rPr>
          <w:rFonts w:ascii="Arial" w:hAnsi="Arial" w:cs="Arial"/>
        </w:rPr>
        <w:t xml:space="preserve">– </w:t>
      </w:r>
      <w:r w:rsidR="00D71906">
        <w:rPr>
          <w:rFonts w:ascii="Arial" w:hAnsi="Arial" w:cs="Arial"/>
        </w:rPr>
        <w:t>Comsat Inc.</w:t>
      </w:r>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r w:rsidR="00D71906">
        <w:rPr>
          <w:rFonts w:ascii="Arial" w:hAnsi="Arial" w:cs="Arial"/>
        </w:rPr>
        <w:t xml:space="preserve">GS00Q17NRD4005 </w:t>
      </w:r>
      <w:r>
        <w:rPr>
          <w:rFonts w:ascii="Arial" w:hAnsi="Arial" w:cs="Arial"/>
        </w:rPr>
        <w:t xml:space="preserve">– </w:t>
      </w:r>
      <w:proofErr w:type="spellStart"/>
      <w:r w:rsidR="00D71906">
        <w:rPr>
          <w:rFonts w:ascii="Arial" w:hAnsi="Arial" w:cs="Arial"/>
        </w:rPr>
        <w:t>CopaSat</w:t>
      </w:r>
      <w:proofErr w:type="spellEnd"/>
      <w:r w:rsidR="00D71906">
        <w:rPr>
          <w:rFonts w:ascii="Arial" w:hAnsi="Arial" w:cs="Arial"/>
        </w:rPr>
        <w:t>, LLC</w:t>
      </w:r>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r w:rsidR="00D71906">
        <w:rPr>
          <w:rFonts w:ascii="Arial" w:hAnsi="Arial" w:cs="Arial"/>
        </w:rPr>
        <w:t xml:space="preserve">GS00Q17NRD4006 </w:t>
      </w:r>
      <w:r>
        <w:rPr>
          <w:rFonts w:ascii="Arial" w:hAnsi="Arial" w:cs="Arial"/>
        </w:rPr>
        <w:t xml:space="preserve">– </w:t>
      </w:r>
      <w:r w:rsidR="00D71906" w:rsidRPr="00D71906">
        <w:rPr>
          <w:rFonts w:ascii="Arial" w:hAnsi="Arial" w:cs="Arial"/>
        </w:rPr>
        <w:t>DRS Global Enterprise Solutions</w:t>
      </w:r>
    </w:p>
    <w:p w:rsidR="00B6409A" w:rsidRDefault="00B6409A" w:rsidP="001506B5">
      <w:pPr>
        <w:tabs>
          <w:tab w:val="left" w:pos="1170"/>
        </w:tabs>
        <w:autoSpaceDE w:val="0"/>
        <w:autoSpaceDN w:val="0"/>
        <w:adjustRightInd w:val="0"/>
        <w:ind w:left="1170" w:hanging="1170"/>
        <w:rPr>
          <w:rFonts w:ascii="Arial" w:hAnsi="Arial" w:cs="Arial"/>
        </w:rPr>
      </w:pPr>
      <w:r>
        <w:rPr>
          <w:rFonts w:ascii="Arial" w:hAnsi="Arial" w:cs="Arial"/>
        </w:rPr>
        <w:tab/>
      </w:r>
      <w:r w:rsidR="00D71906">
        <w:rPr>
          <w:rFonts w:ascii="Arial" w:hAnsi="Arial" w:cs="Arial"/>
        </w:rPr>
        <w:t xml:space="preserve">GS00Q17NRD4007 </w:t>
      </w:r>
      <w:r>
        <w:rPr>
          <w:rFonts w:ascii="Arial" w:hAnsi="Arial" w:cs="Arial"/>
        </w:rPr>
        <w:t xml:space="preserve">– </w:t>
      </w:r>
      <w:r w:rsidR="00D71906" w:rsidRPr="00D71906">
        <w:rPr>
          <w:rFonts w:ascii="Arial" w:hAnsi="Arial" w:cs="Arial"/>
        </w:rPr>
        <w:t>Hughes Network Systems, LLC</w:t>
      </w:r>
    </w:p>
    <w:p w:rsidR="000A2B7F" w:rsidRDefault="00B6409A" w:rsidP="001506B5">
      <w:pPr>
        <w:tabs>
          <w:tab w:val="left" w:pos="1170"/>
        </w:tabs>
        <w:ind w:left="1170" w:hanging="1170"/>
        <w:rPr>
          <w:rFonts w:ascii="Arial" w:hAnsi="Arial" w:cs="Arial"/>
        </w:rPr>
      </w:pPr>
      <w:r>
        <w:rPr>
          <w:rFonts w:ascii="Arial" w:hAnsi="Arial" w:cs="Arial"/>
        </w:rPr>
        <w:tab/>
      </w:r>
      <w:r w:rsidR="00D71906">
        <w:rPr>
          <w:rFonts w:ascii="Arial" w:hAnsi="Arial" w:cs="Arial"/>
        </w:rPr>
        <w:t xml:space="preserve">GS00Q17NRD4008 </w:t>
      </w:r>
      <w:r>
        <w:rPr>
          <w:rFonts w:ascii="Arial" w:hAnsi="Arial" w:cs="Arial"/>
        </w:rPr>
        <w:t xml:space="preserve">– </w:t>
      </w:r>
      <w:r w:rsidR="00D71906" w:rsidRPr="00D71906">
        <w:rPr>
          <w:rFonts w:ascii="Arial" w:hAnsi="Arial" w:cs="Arial"/>
        </w:rPr>
        <w:t>Incident Communication Solutions, LLC (d/b/a Peake)</w:t>
      </w:r>
    </w:p>
    <w:p w:rsidR="00D71906" w:rsidRDefault="00D71906" w:rsidP="001506B5">
      <w:pPr>
        <w:tabs>
          <w:tab w:val="left" w:pos="1170"/>
        </w:tabs>
        <w:ind w:left="1170" w:hanging="1170"/>
        <w:rPr>
          <w:rFonts w:ascii="Arial" w:hAnsi="Arial" w:cs="Arial"/>
        </w:rPr>
      </w:pPr>
      <w:r>
        <w:rPr>
          <w:rFonts w:ascii="Arial" w:hAnsi="Arial" w:cs="Arial"/>
        </w:rPr>
        <w:tab/>
        <w:t xml:space="preserve">GS00Q17NRD4009 – Intelsat </w:t>
      </w:r>
      <w:r w:rsidRPr="00D71906">
        <w:rPr>
          <w:rFonts w:ascii="Arial" w:hAnsi="Arial" w:cs="Arial"/>
        </w:rPr>
        <w:t>General Corporation</w:t>
      </w:r>
    </w:p>
    <w:p w:rsidR="00D71906" w:rsidRPr="000A2B7F" w:rsidRDefault="00D71906" w:rsidP="001506B5">
      <w:pPr>
        <w:tabs>
          <w:tab w:val="left" w:pos="1170"/>
        </w:tabs>
        <w:ind w:left="1170" w:hanging="1170"/>
        <w:rPr>
          <w:rFonts w:ascii="Arial" w:hAnsi="Arial" w:cs="Arial"/>
          <w:color w:val="000000"/>
        </w:rPr>
      </w:pPr>
      <w:r>
        <w:rPr>
          <w:rFonts w:ascii="Arial" w:hAnsi="Arial" w:cs="Arial"/>
        </w:rPr>
        <w:tab/>
        <w:t>GS00Q17NRD4010</w:t>
      </w:r>
      <w:r w:rsidR="001506B5">
        <w:rPr>
          <w:rFonts w:ascii="Arial" w:hAnsi="Arial" w:cs="Arial"/>
        </w:rPr>
        <w:t xml:space="preserve"> – </w:t>
      </w:r>
      <w:r w:rsidR="001506B5" w:rsidRPr="001506B5">
        <w:rPr>
          <w:rFonts w:ascii="Arial" w:hAnsi="Arial" w:cs="Arial"/>
        </w:rPr>
        <w:t>Knight Sky LLC</w:t>
      </w:r>
    </w:p>
    <w:p w:rsidR="000A2B7F" w:rsidRDefault="00D71906" w:rsidP="001506B5">
      <w:pPr>
        <w:tabs>
          <w:tab w:val="left" w:pos="1170"/>
        </w:tabs>
        <w:ind w:left="1170" w:hanging="1170"/>
        <w:rPr>
          <w:rFonts w:ascii="Arial" w:hAnsi="Arial" w:cs="Arial"/>
        </w:rPr>
      </w:pPr>
      <w:r>
        <w:rPr>
          <w:rFonts w:ascii="Arial" w:hAnsi="Arial" w:cs="Arial"/>
          <w:color w:val="000000"/>
        </w:rPr>
        <w:tab/>
      </w:r>
      <w:r>
        <w:rPr>
          <w:rFonts w:ascii="Arial" w:hAnsi="Arial" w:cs="Arial"/>
        </w:rPr>
        <w:t>GS00Q17NRD4011</w:t>
      </w:r>
      <w:r w:rsidR="001506B5">
        <w:rPr>
          <w:rFonts w:ascii="Arial" w:hAnsi="Arial" w:cs="Arial"/>
        </w:rPr>
        <w:t xml:space="preserve"> – </w:t>
      </w:r>
      <w:proofErr w:type="spellStart"/>
      <w:r w:rsidR="001506B5" w:rsidRPr="001506B5">
        <w:rPr>
          <w:rFonts w:ascii="Arial" w:hAnsi="Arial" w:cs="Arial"/>
        </w:rPr>
        <w:t>LBiSat</w:t>
      </w:r>
      <w:proofErr w:type="spellEnd"/>
      <w:r w:rsidR="001506B5" w:rsidRPr="001506B5">
        <w:rPr>
          <w:rFonts w:ascii="Arial" w:hAnsi="Arial" w:cs="Arial"/>
        </w:rPr>
        <w:t xml:space="preserve"> LLC</w:t>
      </w:r>
    </w:p>
    <w:p w:rsidR="00D71906" w:rsidRDefault="00D71906" w:rsidP="001506B5">
      <w:pPr>
        <w:tabs>
          <w:tab w:val="left" w:pos="1170"/>
        </w:tabs>
        <w:ind w:left="1170" w:hanging="1170"/>
        <w:rPr>
          <w:rFonts w:ascii="Arial" w:hAnsi="Arial" w:cs="Arial"/>
        </w:rPr>
      </w:pPr>
      <w:r>
        <w:rPr>
          <w:rFonts w:ascii="Arial" w:hAnsi="Arial" w:cs="Arial"/>
        </w:rPr>
        <w:tab/>
        <w:t>GS00Q17NRD4012</w:t>
      </w:r>
      <w:r w:rsidR="001506B5">
        <w:rPr>
          <w:rFonts w:ascii="Arial" w:hAnsi="Arial" w:cs="Arial"/>
        </w:rPr>
        <w:t xml:space="preserve"> – </w:t>
      </w:r>
      <w:r w:rsidR="001506B5" w:rsidRPr="001506B5">
        <w:rPr>
          <w:rFonts w:ascii="Arial" w:hAnsi="Arial" w:cs="Arial"/>
        </w:rPr>
        <w:t>Lepton Global Solutions, LLC</w:t>
      </w:r>
    </w:p>
    <w:p w:rsidR="00D71906" w:rsidRDefault="00D71906" w:rsidP="001506B5">
      <w:pPr>
        <w:tabs>
          <w:tab w:val="left" w:pos="1170"/>
        </w:tabs>
        <w:ind w:left="1170" w:hanging="1170"/>
        <w:rPr>
          <w:rFonts w:ascii="Arial" w:hAnsi="Arial" w:cs="Arial"/>
        </w:rPr>
      </w:pPr>
      <w:r>
        <w:rPr>
          <w:rFonts w:ascii="Arial" w:hAnsi="Arial" w:cs="Arial"/>
        </w:rPr>
        <w:tab/>
        <w:t>GS00Q17NRD4013</w:t>
      </w:r>
      <w:r w:rsidR="001506B5">
        <w:rPr>
          <w:rFonts w:ascii="Arial" w:hAnsi="Arial" w:cs="Arial"/>
        </w:rPr>
        <w:t xml:space="preserve"> – </w:t>
      </w:r>
      <w:proofErr w:type="spellStart"/>
      <w:r w:rsidR="001506B5" w:rsidRPr="001506B5">
        <w:rPr>
          <w:rFonts w:ascii="Arial" w:hAnsi="Arial" w:cs="Arial"/>
        </w:rPr>
        <w:t>RiteNet</w:t>
      </w:r>
      <w:proofErr w:type="spellEnd"/>
      <w:r w:rsidR="001506B5" w:rsidRPr="001506B5">
        <w:rPr>
          <w:rFonts w:ascii="Arial" w:hAnsi="Arial" w:cs="Arial"/>
        </w:rPr>
        <w:t xml:space="preserve"> Corp</w:t>
      </w:r>
    </w:p>
    <w:p w:rsidR="00D71906" w:rsidRDefault="00D71906" w:rsidP="001506B5">
      <w:pPr>
        <w:tabs>
          <w:tab w:val="left" w:pos="1170"/>
        </w:tabs>
        <w:ind w:left="1170" w:hanging="1170"/>
        <w:rPr>
          <w:rFonts w:ascii="Arial" w:hAnsi="Arial" w:cs="Arial"/>
        </w:rPr>
      </w:pPr>
      <w:r>
        <w:rPr>
          <w:rFonts w:ascii="Arial" w:hAnsi="Arial" w:cs="Arial"/>
        </w:rPr>
        <w:tab/>
        <w:t>GS00Q17NRD4014</w:t>
      </w:r>
      <w:r w:rsidR="001506B5">
        <w:rPr>
          <w:rFonts w:ascii="Arial" w:hAnsi="Arial" w:cs="Arial"/>
        </w:rPr>
        <w:t xml:space="preserve"> – </w:t>
      </w:r>
      <w:r w:rsidR="001506B5" w:rsidRPr="001506B5">
        <w:rPr>
          <w:rFonts w:ascii="Arial" w:hAnsi="Arial" w:cs="Arial"/>
        </w:rPr>
        <w:t>Inmarsat Government</w:t>
      </w:r>
      <w:r w:rsidR="001506B5">
        <w:rPr>
          <w:rFonts w:ascii="Arial" w:hAnsi="Arial" w:cs="Arial"/>
        </w:rPr>
        <w:t>, Inc.</w:t>
      </w:r>
    </w:p>
    <w:p w:rsidR="00D71906" w:rsidRDefault="00D71906" w:rsidP="001506B5">
      <w:pPr>
        <w:tabs>
          <w:tab w:val="left" w:pos="1170"/>
        </w:tabs>
        <w:ind w:left="1170" w:hanging="1170"/>
        <w:rPr>
          <w:rFonts w:ascii="Arial" w:hAnsi="Arial" w:cs="Arial"/>
        </w:rPr>
      </w:pPr>
      <w:r>
        <w:rPr>
          <w:rFonts w:ascii="Arial" w:hAnsi="Arial" w:cs="Arial"/>
        </w:rPr>
        <w:tab/>
        <w:t>GS00Q17NRD4015</w:t>
      </w:r>
      <w:r w:rsidR="001506B5">
        <w:rPr>
          <w:rFonts w:ascii="Arial" w:hAnsi="Arial" w:cs="Arial"/>
        </w:rPr>
        <w:t xml:space="preserve"> – </w:t>
      </w:r>
      <w:r w:rsidR="001506B5" w:rsidRPr="001506B5">
        <w:rPr>
          <w:rFonts w:ascii="Arial" w:hAnsi="Arial" w:cs="Arial"/>
        </w:rPr>
        <w:t>SES Government Solutions, Inc.</w:t>
      </w:r>
    </w:p>
    <w:p w:rsidR="00D71906" w:rsidRDefault="00D71906" w:rsidP="001506B5">
      <w:pPr>
        <w:tabs>
          <w:tab w:val="left" w:pos="1170"/>
        </w:tabs>
        <w:ind w:left="1170" w:hanging="1170"/>
        <w:rPr>
          <w:rFonts w:ascii="Arial" w:hAnsi="Arial" w:cs="Arial"/>
        </w:rPr>
      </w:pPr>
      <w:r>
        <w:rPr>
          <w:rFonts w:ascii="Arial" w:hAnsi="Arial" w:cs="Arial"/>
        </w:rPr>
        <w:tab/>
        <w:t>GS00Q17NRD4016</w:t>
      </w:r>
      <w:r w:rsidR="001506B5">
        <w:rPr>
          <w:rFonts w:ascii="Arial" w:hAnsi="Arial" w:cs="Arial"/>
        </w:rPr>
        <w:t xml:space="preserve"> – </w:t>
      </w:r>
      <w:proofErr w:type="spellStart"/>
      <w:r w:rsidR="001506B5" w:rsidRPr="001506B5">
        <w:rPr>
          <w:rFonts w:ascii="Arial" w:hAnsi="Arial" w:cs="Arial"/>
        </w:rPr>
        <w:t>TeleCommunication</w:t>
      </w:r>
      <w:proofErr w:type="spellEnd"/>
      <w:r w:rsidR="001506B5" w:rsidRPr="001506B5">
        <w:rPr>
          <w:rFonts w:ascii="Arial" w:hAnsi="Arial" w:cs="Arial"/>
        </w:rPr>
        <w:t xml:space="preserve"> Systems Inc.</w:t>
      </w:r>
    </w:p>
    <w:p w:rsidR="00D71906" w:rsidRDefault="00D71906" w:rsidP="001506B5">
      <w:pPr>
        <w:tabs>
          <w:tab w:val="left" w:pos="1170"/>
        </w:tabs>
        <w:ind w:left="1170" w:hanging="1170"/>
        <w:rPr>
          <w:rFonts w:ascii="Arial" w:hAnsi="Arial" w:cs="Arial"/>
        </w:rPr>
      </w:pPr>
      <w:r>
        <w:rPr>
          <w:rFonts w:ascii="Arial" w:hAnsi="Arial" w:cs="Arial"/>
        </w:rPr>
        <w:tab/>
        <w:t>GS00Q17NRD4017</w:t>
      </w:r>
      <w:r w:rsidR="001506B5">
        <w:rPr>
          <w:rFonts w:ascii="Arial" w:hAnsi="Arial" w:cs="Arial"/>
        </w:rPr>
        <w:t xml:space="preserve"> – </w:t>
      </w:r>
      <w:r w:rsidR="001506B5" w:rsidRPr="001506B5">
        <w:rPr>
          <w:rFonts w:ascii="Arial" w:hAnsi="Arial" w:cs="Arial"/>
        </w:rPr>
        <w:t>Trace Systems, Inc.</w:t>
      </w:r>
    </w:p>
    <w:p w:rsidR="00D71906" w:rsidRDefault="00D71906" w:rsidP="001506B5">
      <w:pPr>
        <w:tabs>
          <w:tab w:val="left" w:pos="1170"/>
        </w:tabs>
        <w:ind w:left="1170" w:hanging="1170"/>
        <w:rPr>
          <w:rFonts w:ascii="Arial" w:hAnsi="Arial" w:cs="Arial"/>
        </w:rPr>
      </w:pPr>
      <w:r>
        <w:rPr>
          <w:rFonts w:ascii="Arial" w:hAnsi="Arial" w:cs="Arial"/>
        </w:rPr>
        <w:tab/>
        <w:t>GS00Q17NRD4018</w:t>
      </w:r>
      <w:r w:rsidR="001506B5">
        <w:rPr>
          <w:rFonts w:ascii="Arial" w:hAnsi="Arial" w:cs="Arial"/>
        </w:rPr>
        <w:t xml:space="preserve"> – </w:t>
      </w:r>
      <w:proofErr w:type="spellStart"/>
      <w:r w:rsidR="001506B5" w:rsidRPr="001506B5">
        <w:rPr>
          <w:rFonts w:ascii="Arial" w:hAnsi="Arial" w:cs="Arial"/>
        </w:rPr>
        <w:t>TrustComm</w:t>
      </w:r>
      <w:proofErr w:type="spellEnd"/>
      <w:r w:rsidR="001506B5" w:rsidRPr="001506B5">
        <w:rPr>
          <w:rFonts w:ascii="Arial" w:hAnsi="Arial" w:cs="Arial"/>
        </w:rPr>
        <w:t>, Inc.</w:t>
      </w:r>
    </w:p>
    <w:p w:rsidR="00D71906" w:rsidRPr="000A2B7F" w:rsidRDefault="00D71906" w:rsidP="001506B5">
      <w:pPr>
        <w:tabs>
          <w:tab w:val="left" w:pos="1170"/>
        </w:tabs>
        <w:ind w:left="1170" w:hanging="1170"/>
        <w:rPr>
          <w:rFonts w:ascii="Arial" w:hAnsi="Arial" w:cs="Arial"/>
          <w:color w:val="000000"/>
        </w:rPr>
      </w:pPr>
      <w:r>
        <w:rPr>
          <w:rFonts w:ascii="Arial" w:hAnsi="Arial" w:cs="Arial"/>
        </w:rPr>
        <w:tab/>
        <w:t>GS00Q17NRD4019</w:t>
      </w:r>
      <w:r w:rsidR="001506B5">
        <w:rPr>
          <w:rFonts w:ascii="Arial" w:hAnsi="Arial" w:cs="Arial"/>
        </w:rPr>
        <w:t xml:space="preserve"> – </w:t>
      </w:r>
      <w:proofErr w:type="spellStart"/>
      <w:r w:rsidR="001506B5" w:rsidRPr="001506B5">
        <w:rPr>
          <w:rFonts w:ascii="Arial" w:hAnsi="Arial" w:cs="Arial"/>
        </w:rPr>
        <w:t>UltiSat</w:t>
      </w:r>
      <w:proofErr w:type="spellEnd"/>
      <w:r w:rsidR="001506B5" w:rsidRPr="001506B5">
        <w:rPr>
          <w:rFonts w:ascii="Arial" w:hAnsi="Arial" w:cs="Arial"/>
        </w:rPr>
        <w:t>, Inc.</w:t>
      </w:r>
    </w:p>
    <w:p w:rsidR="006F6194" w:rsidRDefault="00D71906" w:rsidP="001506B5">
      <w:pPr>
        <w:tabs>
          <w:tab w:val="left" w:pos="1170"/>
        </w:tabs>
        <w:ind w:left="1170" w:hanging="1170"/>
        <w:rPr>
          <w:rFonts w:ascii="Arial" w:hAnsi="Arial" w:cs="Arial"/>
        </w:rPr>
      </w:pPr>
      <w:r>
        <w:rPr>
          <w:rFonts w:ascii="Arial" w:hAnsi="Arial" w:cs="Arial"/>
          <w:b/>
          <w:color w:val="000000"/>
        </w:rPr>
        <w:tab/>
      </w:r>
      <w:r w:rsidR="00246717" w:rsidRPr="0092218A">
        <w:rPr>
          <w:rFonts w:ascii="Arial" w:hAnsi="Arial" w:cs="Arial"/>
        </w:rPr>
        <w:t>GS00Q17NRD40</w:t>
      </w:r>
      <w:r w:rsidR="00246717">
        <w:rPr>
          <w:rFonts w:ascii="Arial" w:hAnsi="Arial" w:cs="Arial"/>
        </w:rPr>
        <w:t>20</w:t>
      </w:r>
      <w:r w:rsidR="00246717" w:rsidRPr="0092218A">
        <w:rPr>
          <w:rFonts w:ascii="Arial" w:hAnsi="Arial" w:cs="Arial"/>
        </w:rPr>
        <w:t xml:space="preserve"> –</w:t>
      </w:r>
      <w:r w:rsidR="00246717">
        <w:rPr>
          <w:rFonts w:ascii="Arial" w:hAnsi="Arial" w:cs="Arial"/>
        </w:rPr>
        <w:t xml:space="preserve"> Signal Mountain Networks, Inc.</w:t>
      </w:r>
    </w:p>
    <w:p w:rsidR="00D83554" w:rsidRDefault="00D83554" w:rsidP="001506B5">
      <w:pPr>
        <w:tabs>
          <w:tab w:val="left" w:pos="1170"/>
        </w:tabs>
        <w:ind w:left="1170" w:hanging="1170"/>
        <w:rPr>
          <w:rFonts w:ascii="Arial" w:hAnsi="Arial" w:cs="Arial"/>
          <w:b/>
          <w:color w:val="000000"/>
        </w:rPr>
      </w:pPr>
      <w:r w:rsidRPr="00D83554">
        <w:rPr>
          <w:rFonts w:ascii="Arial" w:hAnsi="Arial" w:cs="Arial"/>
        </w:rPr>
        <w:tab/>
      </w:r>
      <w:r w:rsidR="00C338FA" w:rsidRPr="00C338FA">
        <w:rPr>
          <w:rFonts w:ascii="Arial" w:hAnsi="Arial" w:cs="Arial"/>
        </w:rPr>
        <w:t xml:space="preserve">47QTCE18D0001 – </w:t>
      </w:r>
      <w:proofErr w:type="spellStart"/>
      <w:r w:rsidR="00C338FA" w:rsidRPr="00C338FA">
        <w:rPr>
          <w:rFonts w:ascii="Arial" w:hAnsi="Arial" w:cs="Arial"/>
        </w:rPr>
        <w:t>Globecomm</w:t>
      </w:r>
      <w:proofErr w:type="spellEnd"/>
      <w:r w:rsidR="00C338FA" w:rsidRPr="00C338FA">
        <w:rPr>
          <w:rFonts w:ascii="Arial" w:hAnsi="Arial" w:cs="Arial"/>
        </w:rPr>
        <w:t xml:space="preserve"> Systems Inc.</w:t>
      </w:r>
    </w:p>
    <w:p w:rsidR="00D71906" w:rsidRDefault="00960F14" w:rsidP="001506B5">
      <w:pPr>
        <w:tabs>
          <w:tab w:val="left" w:pos="1170"/>
        </w:tabs>
        <w:ind w:left="1170" w:hanging="1170"/>
        <w:rPr>
          <w:rFonts w:ascii="Arial" w:hAnsi="Arial" w:cs="Arial"/>
          <w:b/>
          <w:color w:val="000000"/>
        </w:rPr>
      </w:pPr>
      <w:r>
        <w:rPr>
          <w:rFonts w:ascii="Arial" w:hAnsi="Arial" w:cs="Arial"/>
        </w:rPr>
        <w:tab/>
      </w:r>
      <w:proofErr w:type="gramStart"/>
      <w:r w:rsidRPr="00C338FA">
        <w:rPr>
          <w:rFonts w:ascii="Arial" w:hAnsi="Arial" w:cs="Arial"/>
        </w:rPr>
        <w:t>47QTCE18D000</w:t>
      </w:r>
      <w:r>
        <w:rPr>
          <w:rFonts w:ascii="Arial" w:hAnsi="Arial" w:cs="Arial"/>
        </w:rPr>
        <w:t>2</w:t>
      </w:r>
      <w:r w:rsidRPr="00C338FA">
        <w:rPr>
          <w:rFonts w:ascii="Arial" w:hAnsi="Arial" w:cs="Arial"/>
        </w:rPr>
        <w:t xml:space="preserve"> – </w:t>
      </w:r>
      <w:r>
        <w:rPr>
          <w:rFonts w:ascii="Arial" w:hAnsi="Arial" w:cs="Arial"/>
        </w:rPr>
        <w:t xml:space="preserve">U. S. </w:t>
      </w:r>
      <w:r w:rsidRPr="004730BC">
        <w:rPr>
          <w:rFonts w:ascii="Arial" w:hAnsi="Arial" w:cs="Arial"/>
        </w:rPr>
        <w:t>Electrodynamics, Inc.</w:t>
      </w:r>
      <w:proofErr w:type="gramEnd"/>
    </w:p>
    <w:p w:rsidR="00960F14" w:rsidRDefault="00960F14" w:rsidP="001506B5">
      <w:pPr>
        <w:tabs>
          <w:tab w:val="left" w:pos="1170"/>
        </w:tabs>
        <w:ind w:left="1170" w:hanging="1170"/>
        <w:rPr>
          <w:rFonts w:ascii="Arial" w:hAnsi="Arial" w:cs="Arial"/>
          <w:b/>
          <w:color w:val="000000"/>
        </w:rPr>
      </w:pPr>
    </w:p>
    <w:p w:rsidR="000A2B7F" w:rsidRPr="000A2B7F" w:rsidRDefault="000A2B7F" w:rsidP="000A2B7F">
      <w:pPr>
        <w:rPr>
          <w:rFonts w:ascii="Arial" w:hAnsi="Arial" w:cs="Arial"/>
          <w:color w:val="000000"/>
        </w:rPr>
      </w:pPr>
      <w:r w:rsidRPr="000A2B7F">
        <w:rPr>
          <w:rFonts w:ascii="Arial" w:hAnsi="Arial" w:cs="Arial"/>
          <w:color w:val="000000"/>
        </w:rPr>
        <w:t xml:space="preserve">The purpose of this Delegation of Procurement Authority (DPA) is to ensure that the roles and responsibilities between the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Contracting Officer (the Procuring Contracting Officer, a/k/a “PCO”) and the Ordering Contracting Officer (OCO) are clearly established.   </w:t>
      </w:r>
    </w:p>
    <w:p w:rsidR="000A2B7F" w:rsidRDefault="000A2B7F" w:rsidP="000A2B7F">
      <w:pPr>
        <w:rPr>
          <w:rFonts w:ascii="Arial" w:hAnsi="Arial" w:cs="Arial"/>
          <w:color w:val="000000"/>
        </w:rPr>
      </w:pPr>
    </w:p>
    <w:p w:rsidR="007C39F4" w:rsidRDefault="000A2B7F" w:rsidP="000A2B7F">
      <w:pPr>
        <w:rPr>
          <w:rFonts w:ascii="Arial" w:hAnsi="Arial" w:cs="Arial"/>
          <w:color w:val="000000"/>
        </w:rPr>
      </w:pPr>
      <w:r w:rsidRPr="000A2B7F">
        <w:rPr>
          <w:rFonts w:ascii="Arial" w:hAnsi="Arial" w:cs="Arial"/>
          <w:color w:val="000000"/>
        </w:rPr>
        <w:t xml:space="preserve">The authority granted to you under this DPA is limited to the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Contracts </w:t>
      </w:r>
      <w:r w:rsidR="007C39F4">
        <w:rPr>
          <w:rFonts w:ascii="Arial" w:hAnsi="Arial" w:cs="Arial"/>
          <w:color w:val="000000"/>
        </w:rPr>
        <w:t>listed above</w:t>
      </w:r>
      <w:r w:rsidRPr="000A2B7F">
        <w:rPr>
          <w:rFonts w:ascii="Arial" w:hAnsi="Arial" w:cs="Arial"/>
          <w:color w:val="000000"/>
        </w:rPr>
        <w:t xml:space="preserve"> and those Task Orders awarded and administered by you or another OCO possessing a valid DPA in your current organization.  The DPA authority does not extend to the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Basic Contracts or Task Orders awarded by other OCOs outside your current organization. </w:t>
      </w:r>
    </w:p>
    <w:p w:rsidR="007C39F4" w:rsidRDefault="007C39F4" w:rsidP="000A2B7F">
      <w:pPr>
        <w:rPr>
          <w:rFonts w:ascii="Arial" w:hAnsi="Arial" w:cs="Arial"/>
          <w:color w:val="000000"/>
        </w:rPr>
      </w:pPr>
    </w:p>
    <w:p w:rsidR="000A2B7F" w:rsidRDefault="000A2B7F" w:rsidP="000A2B7F">
      <w:pPr>
        <w:rPr>
          <w:rFonts w:ascii="Arial" w:hAnsi="Arial" w:cs="Arial"/>
          <w:color w:val="000000"/>
        </w:rPr>
      </w:pPr>
      <w:r w:rsidRPr="000A2B7F">
        <w:rPr>
          <w:rFonts w:ascii="Arial" w:hAnsi="Arial" w:cs="Arial"/>
          <w:color w:val="000000"/>
        </w:rPr>
        <w:t>You will act as the central point of contact under each</w:t>
      </w:r>
      <w:r w:rsidR="007C39F4">
        <w:rPr>
          <w:rFonts w:ascii="Arial" w:hAnsi="Arial" w:cs="Arial"/>
          <w:color w:val="000000"/>
        </w:rPr>
        <w:t xml:space="preserve"> CS3</w:t>
      </w:r>
      <w:r w:rsidRPr="000A2B7F">
        <w:rPr>
          <w:rFonts w:ascii="Arial" w:hAnsi="Arial" w:cs="Arial"/>
          <w:color w:val="000000"/>
        </w:rPr>
        <w:t xml:space="preserve"> Task Order you compete, award, or administer, and you are responsible for coordinating with</w:t>
      </w:r>
      <w:r w:rsidR="007C39F4">
        <w:rPr>
          <w:rFonts w:ascii="Arial" w:hAnsi="Arial" w:cs="Arial"/>
          <w:color w:val="000000"/>
        </w:rPr>
        <w:t xml:space="preserve"> (a)</w:t>
      </w:r>
      <w:r w:rsidRPr="000A2B7F">
        <w:rPr>
          <w:rFonts w:ascii="Arial" w:hAnsi="Arial" w:cs="Arial"/>
          <w:color w:val="000000"/>
        </w:rPr>
        <w:t xml:space="preserve"> the awarded Contractor</w:t>
      </w:r>
      <w:r w:rsidR="007C39F4">
        <w:rPr>
          <w:rFonts w:ascii="Arial" w:hAnsi="Arial" w:cs="Arial"/>
          <w:color w:val="000000"/>
        </w:rPr>
        <w:t>; (b)</w:t>
      </w:r>
      <w:r w:rsidRPr="000A2B7F">
        <w:rPr>
          <w:rFonts w:ascii="Arial" w:hAnsi="Arial" w:cs="Arial"/>
          <w:color w:val="000000"/>
        </w:rPr>
        <w:t xml:space="preserve"> the funding organization/receiver of goods or services</w:t>
      </w:r>
      <w:r w:rsidR="007C39F4">
        <w:rPr>
          <w:rFonts w:ascii="Arial" w:hAnsi="Arial" w:cs="Arial"/>
          <w:color w:val="000000"/>
        </w:rPr>
        <w:t xml:space="preserve"> (i.e., Client); and (c)</w:t>
      </w:r>
      <w:r w:rsidRPr="000A2B7F">
        <w:rPr>
          <w:rFonts w:ascii="Arial" w:hAnsi="Arial" w:cs="Arial"/>
          <w:color w:val="000000"/>
        </w:rPr>
        <w:t xml:space="preserve"> GSA.  This applies regardless of whether </w:t>
      </w:r>
      <w:r w:rsidRPr="000A2B7F">
        <w:rPr>
          <w:rFonts w:ascii="Arial" w:hAnsi="Arial" w:cs="Arial"/>
          <w:color w:val="000000"/>
        </w:rPr>
        <w:lastRenderedPageBreak/>
        <w:t>your contracting organization is acting as the Servicing Agency on behalf of a Client outside your agency or if you are the Requesting Agency for your own organization’s requirement. You will perform all required task order award and administration functions subject to the following terms and conditions of this DPA:</w:t>
      </w:r>
    </w:p>
    <w:p w:rsidR="000A2B7F" w:rsidRPr="000A2B7F" w:rsidRDefault="000A2B7F" w:rsidP="000A2B7F">
      <w:pPr>
        <w:rPr>
          <w:rFonts w:ascii="Arial" w:hAnsi="Arial" w:cs="Arial"/>
          <w:color w:val="000000"/>
        </w:rPr>
      </w:pPr>
    </w:p>
    <w:p w:rsidR="0001323E" w:rsidRPr="000A2B7F" w:rsidRDefault="000A2B7F" w:rsidP="000A2B7F">
      <w:pPr>
        <w:tabs>
          <w:tab w:val="left" w:pos="360"/>
        </w:tabs>
        <w:ind w:left="360" w:hanging="450"/>
        <w:rPr>
          <w:rFonts w:ascii="Arial" w:hAnsi="Arial" w:cs="Arial"/>
          <w:color w:val="000000"/>
        </w:rPr>
      </w:pPr>
      <w:r w:rsidRPr="000A2B7F">
        <w:rPr>
          <w:rFonts w:ascii="Arial" w:hAnsi="Arial" w:cs="Arial"/>
          <w:color w:val="000000"/>
        </w:rPr>
        <w:t>1.</w:t>
      </w:r>
      <w:r w:rsidRPr="000A2B7F">
        <w:rPr>
          <w:rFonts w:ascii="Arial" w:hAnsi="Arial" w:cs="Arial"/>
          <w:color w:val="000000"/>
        </w:rPr>
        <w:tab/>
      </w:r>
      <w:r w:rsidRPr="003B16AD">
        <w:rPr>
          <w:rFonts w:ascii="Arial" w:hAnsi="Arial" w:cs="Arial"/>
          <w:b/>
          <w:color w:val="000000"/>
        </w:rPr>
        <w:t>Compliance</w:t>
      </w:r>
      <w:r w:rsidRPr="000A2B7F">
        <w:rPr>
          <w:rFonts w:ascii="Arial" w:hAnsi="Arial" w:cs="Arial"/>
          <w:color w:val="000000"/>
        </w:rPr>
        <w:t xml:space="preserve"> – You are expected to comply with the referenced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Contracts terms and conditions, the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Customer User Guide, the Federal Acquisition Regulation (FAR) and the applicable authorized agency supplement or exception thereto, applicable agency-specific statutes and policies, and the additional responsibilities defined in this DPA. You must provide a copy of your DPA to the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contract holder upon award of a Task Order, as </w:t>
      </w:r>
      <w:r w:rsidR="00B6409A">
        <w:rPr>
          <w:rFonts w:ascii="Arial" w:hAnsi="Arial" w:cs="Arial"/>
          <w:color w:val="000000"/>
        </w:rPr>
        <w:t>CS</w:t>
      </w:r>
      <w:r w:rsidR="007C39F4">
        <w:rPr>
          <w:rFonts w:ascii="Arial" w:hAnsi="Arial" w:cs="Arial"/>
          <w:color w:val="000000"/>
        </w:rPr>
        <w:t>3</w:t>
      </w:r>
      <w:r w:rsidRPr="000A2B7F">
        <w:rPr>
          <w:rFonts w:ascii="Arial" w:hAnsi="Arial" w:cs="Arial"/>
          <w:color w:val="000000"/>
        </w:rPr>
        <w:t xml:space="preserve"> contractors are not authorized to accept awards from OCOs that do not hold valid DPAs.</w:t>
      </w:r>
    </w:p>
    <w:p w:rsidR="0001323E" w:rsidRPr="003B16AD" w:rsidRDefault="0001323E" w:rsidP="0001323E">
      <w:pPr>
        <w:rPr>
          <w:rFonts w:ascii="Arial" w:hAnsi="Arial" w:cs="Arial"/>
          <w:color w:val="000000"/>
        </w:rPr>
      </w:pPr>
    </w:p>
    <w:p w:rsidR="003B16AD" w:rsidRPr="003B16AD" w:rsidRDefault="003B16AD" w:rsidP="003B16AD">
      <w:pPr>
        <w:numPr>
          <w:ilvl w:val="0"/>
          <w:numId w:val="1"/>
        </w:numPr>
        <w:tabs>
          <w:tab w:val="clear" w:pos="720"/>
          <w:tab w:val="num" w:pos="360"/>
        </w:tabs>
        <w:ind w:left="360"/>
        <w:rPr>
          <w:rFonts w:ascii="Arial" w:hAnsi="Arial" w:cs="Arial"/>
        </w:rPr>
      </w:pPr>
      <w:r w:rsidRPr="003B16AD">
        <w:rPr>
          <w:rFonts w:ascii="Arial" w:hAnsi="Arial" w:cs="Arial"/>
          <w:b/>
        </w:rPr>
        <w:t>Duration</w:t>
      </w:r>
      <w:r w:rsidRPr="003B16AD">
        <w:rPr>
          <w:rFonts w:ascii="Arial" w:hAnsi="Arial" w:cs="Arial"/>
        </w:rPr>
        <w:t xml:space="preserve"> – This DPA is effective until the expiration of the respective </w:t>
      </w:r>
      <w:r w:rsidR="00B6409A">
        <w:rPr>
          <w:rFonts w:ascii="Arial" w:hAnsi="Arial" w:cs="Arial"/>
        </w:rPr>
        <w:t>CS</w:t>
      </w:r>
      <w:r w:rsidR="007C39F4">
        <w:rPr>
          <w:rFonts w:ascii="Arial" w:hAnsi="Arial" w:cs="Arial"/>
        </w:rPr>
        <w:t>3</w:t>
      </w:r>
      <w:r w:rsidRPr="003B16AD">
        <w:rPr>
          <w:rFonts w:ascii="Arial" w:hAnsi="Arial" w:cs="Arial"/>
        </w:rPr>
        <w:t xml:space="preserve"> contracts or completion and closeout of the resultant Task Orders, whichever is later. You are also required to maintain a valid warrant authority. Notwithstanding the preceding, this DPA is as portable as your warrant. That is, if you change organizations and your warrant is still valid, the DPA is portable; you still maintain your DPA. However, if you change organizations and your warrant is no longer valid, this DPA is automatically revoked. In the event that you are re-warranted in a new federal organization (</w:t>
      </w:r>
      <w:r w:rsidR="007C39F4">
        <w:rPr>
          <w:rFonts w:ascii="Arial" w:hAnsi="Arial" w:cs="Arial"/>
        </w:rPr>
        <w:t>Department of Defense</w:t>
      </w:r>
      <w:r w:rsidRPr="003B16AD">
        <w:rPr>
          <w:rFonts w:ascii="Arial" w:hAnsi="Arial" w:cs="Arial"/>
        </w:rPr>
        <w:t xml:space="preserve"> or Civilian), a new DPA request is required. </w:t>
      </w:r>
      <w:r w:rsidRPr="003B16AD">
        <w:rPr>
          <w:rFonts w:ascii="Arial" w:hAnsi="Arial" w:cs="Arial"/>
          <w:color w:val="000000"/>
        </w:rPr>
        <w:t xml:space="preserve">The DPA cannot be </w:t>
      </w:r>
      <w:proofErr w:type="spellStart"/>
      <w:r w:rsidRPr="003B16AD">
        <w:rPr>
          <w:rFonts w:ascii="Arial" w:hAnsi="Arial" w:cs="Arial"/>
          <w:color w:val="000000"/>
        </w:rPr>
        <w:t>redelegated</w:t>
      </w:r>
      <w:proofErr w:type="spellEnd"/>
      <w:r w:rsidRPr="003B16AD">
        <w:rPr>
          <w:rFonts w:ascii="Arial" w:hAnsi="Arial" w:cs="Arial"/>
          <w:color w:val="000000"/>
        </w:rPr>
        <w:t xml:space="preserve">. </w:t>
      </w:r>
    </w:p>
    <w:p w:rsidR="003B16AD" w:rsidRPr="003B16AD" w:rsidRDefault="003B16AD" w:rsidP="003B16AD">
      <w:pPr>
        <w:rPr>
          <w:rFonts w:ascii="Arial" w:hAnsi="Arial" w:cs="Arial"/>
        </w:rPr>
      </w:pPr>
    </w:p>
    <w:p w:rsidR="003B16AD" w:rsidRDefault="003B16AD" w:rsidP="003B16AD">
      <w:pPr>
        <w:numPr>
          <w:ilvl w:val="0"/>
          <w:numId w:val="1"/>
        </w:numPr>
        <w:tabs>
          <w:tab w:val="clear" w:pos="720"/>
          <w:tab w:val="num" w:pos="360"/>
        </w:tabs>
        <w:ind w:left="360"/>
        <w:rPr>
          <w:rFonts w:ascii="Arial" w:hAnsi="Arial" w:cs="Arial"/>
        </w:rPr>
      </w:pPr>
      <w:r w:rsidRPr="003B16AD">
        <w:rPr>
          <w:rFonts w:ascii="Arial" w:hAnsi="Arial" w:cs="Arial"/>
          <w:b/>
        </w:rPr>
        <w:t>Revocation</w:t>
      </w:r>
      <w:r w:rsidRPr="003B16AD">
        <w:rPr>
          <w:rFonts w:ascii="Arial" w:hAnsi="Arial" w:cs="Arial"/>
        </w:rPr>
        <w:t xml:space="preserve"> – GSA may revoke this DPA at any time for failure to comply with treaty, law, regulation, ethical standards and applicable federal acquisition policies and procedures. GSA will be cognizant of the need to ensure Task Order continuity if such actions are initiated.</w:t>
      </w:r>
    </w:p>
    <w:p w:rsidR="003B16AD" w:rsidRPr="003B16AD" w:rsidRDefault="003B16AD" w:rsidP="003B16AD">
      <w:pPr>
        <w:rPr>
          <w:rFonts w:ascii="Arial" w:hAnsi="Arial" w:cs="Arial"/>
        </w:rPr>
      </w:pPr>
    </w:p>
    <w:p w:rsidR="003B16AD" w:rsidRDefault="003B16AD" w:rsidP="003B16AD">
      <w:pPr>
        <w:numPr>
          <w:ilvl w:val="0"/>
          <w:numId w:val="1"/>
        </w:numPr>
        <w:tabs>
          <w:tab w:val="clear" w:pos="720"/>
          <w:tab w:val="num" w:pos="360"/>
        </w:tabs>
        <w:ind w:left="360"/>
        <w:rPr>
          <w:rFonts w:ascii="Arial" w:hAnsi="Arial" w:cs="Arial"/>
        </w:rPr>
      </w:pPr>
      <w:r w:rsidRPr="003B16AD">
        <w:rPr>
          <w:rFonts w:ascii="Arial" w:hAnsi="Arial" w:cs="Arial"/>
          <w:b/>
        </w:rPr>
        <w:t xml:space="preserve">Scope Compliance </w:t>
      </w:r>
      <w:r w:rsidRPr="007C39F4">
        <w:rPr>
          <w:rFonts w:ascii="Arial" w:hAnsi="Arial" w:cs="Arial"/>
        </w:rPr>
        <w:t>–</w:t>
      </w:r>
      <w:r w:rsidRPr="003B16AD">
        <w:rPr>
          <w:rFonts w:ascii="Arial" w:hAnsi="Arial" w:cs="Arial"/>
          <w:b/>
        </w:rPr>
        <w:t xml:space="preserve"> </w:t>
      </w:r>
      <w:r w:rsidR="007C39F4" w:rsidRPr="007C39F4">
        <w:rPr>
          <w:rFonts w:ascii="Arial" w:hAnsi="Arial" w:cs="Arial"/>
        </w:rPr>
        <w:t>You are expected to e</w:t>
      </w:r>
      <w:r w:rsidRPr="003B16AD">
        <w:rPr>
          <w:rFonts w:ascii="Arial" w:hAnsi="Arial" w:cs="Arial"/>
        </w:rPr>
        <w:t xml:space="preserve">nsure that Task Order work is within scope and below the applicable cumulative contract ceiling for the </w:t>
      </w:r>
      <w:r w:rsidR="00B6409A">
        <w:rPr>
          <w:rFonts w:ascii="Arial" w:hAnsi="Arial" w:cs="Arial"/>
        </w:rPr>
        <w:t>CS</w:t>
      </w:r>
      <w:r w:rsidR="007C39F4">
        <w:rPr>
          <w:rFonts w:ascii="Arial" w:hAnsi="Arial" w:cs="Arial"/>
        </w:rPr>
        <w:t>3</w:t>
      </w:r>
      <w:r w:rsidRPr="003B16AD">
        <w:rPr>
          <w:rFonts w:ascii="Arial" w:hAnsi="Arial" w:cs="Arial"/>
        </w:rPr>
        <w:t xml:space="preserve"> Program. The OCO will provide the Statement of Work (SOW) or Performance Work Statement (PWS) to the </w:t>
      </w:r>
      <w:r w:rsidR="00B6409A">
        <w:rPr>
          <w:rFonts w:ascii="Arial" w:hAnsi="Arial" w:cs="Arial"/>
        </w:rPr>
        <w:t>CS</w:t>
      </w:r>
      <w:r w:rsidR="007C39F4">
        <w:rPr>
          <w:rFonts w:ascii="Arial" w:hAnsi="Arial" w:cs="Arial"/>
        </w:rPr>
        <w:t>3</w:t>
      </w:r>
      <w:r w:rsidRPr="003B16AD">
        <w:rPr>
          <w:rFonts w:ascii="Arial" w:hAnsi="Arial" w:cs="Arial"/>
        </w:rPr>
        <w:t xml:space="preserve"> PCO. The </w:t>
      </w:r>
      <w:r w:rsidR="00B6409A">
        <w:rPr>
          <w:rFonts w:ascii="Arial" w:hAnsi="Arial" w:cs="Arial"/>
        </w:rPr>
        <w:t>CS</w:t>
      </w:r>
      <w:r w:rsidR="007C39F4">
        <w:rPr>
          <w:rFonts w:ascii="Arial" w:hAnsi="Arial" w:cs="Arial"/>
        </w:rPr>
        <w:t>3</w:t>
      </w:r>
      <w:r w:rsidRPr="003B16AD">
        <w:rPr>
          <w:rFonts w:ascii="Arial" w:hAnsi="Arial" w:cs="Arial"/>
        </w:rPr>
        <w:t xml:space="preserve"> PCO coordinates scope determinations with the </w:t>
      </w:r>
      <w:r w:rsidR="00B6409A">
        <w:rPr>
          <w:rFonts w:ascii="Arial" w:hAnsi="Arial" w:cs="Arial"/>
        </w:rPr>
        <w:t>CS</w:t>
      </w:r>
      <w:r w:rsidR="007C39F4">
        <w:rPr>
          <w:rFonts w:ascii="Arial" w:hAnsi="Arial" w:cs="Arial"/>
        </w:rPr>
        <w:t>3</w:t>
      </w:r>
      <w:r w:rsidRPr="003B16AD">
        <w:rPr>
          <w:rFonts w:ascii="Arial" w:hAnsi="Arial" w:cs="Arial"/>
        </w:rPr>
        <w:t xml:space="preserve"> program team. Scope reviews can be completed in parallel with the OCO's Task Order acquisition activities. In Task Orders requiring immediate delivery of service for an urgent requirement, the GSA scope review may be completed after the Task Order is awarded. Any changes to the SOW/PWS or expansion of the original requirement will require an additional scope review by the </w:t>
      </w:r>
      <w:r w:rsidR="00B6409A">
        <w:rPr>
          <w:rFonts w:ascii="Arial" w:hAnsi="Arial" w:cs="Arial"/>
        </w:rPr>
        <w:t>CS</w:t>
      </w:r>
      <w:r w:rsidR="007C39F4">
        <w:rPr>
          <w:rFonts w:ascii="Arial" w:hAnsi="Arial" w:cs="Arial"/>
        </w:rPr>
        <w:t>3</w:t>
      </w:r>
      <w:r w:rsidRPr="003B16AD">
        <w:rPr>
          <w:rFonts w:ascii="Arial" w:hAnsi="Arial" w:cs="Arial"/>
        </w:rPr>
        <w:t xml:space="preserve"> PCO.</w:t>
      </w:r>
      <w:r w:rsidRPr="003B16AD">
        <w:rPr>
          <w:rFonts w:ascii="Arial" w:hAnsi="Arial" w:cs="Arial"/>
          <w:color w:val="000000" w:themeColor="text1"/>
        </w:rPr>
        <w:t xml:space="preserve"> </w:t>
      </w:r>
      <w:r w:rsidRPr="003B16AD">
        <w:rPr>
          <w:rFonts w:ascii="Arial" w:hAnsi="Arial" w:cs="Arial"/>
        </w:rPr>
        <w:t xml:space="preserve">Should the GSA </w:t>
      </w:r>
      <w:r w:rsidR="00B6409A">
        <w:rPr>
          <w:rFonts w:ascii="Arial" w:hAnsi="Arial" w:cs="Arial"/>
        </w:rPr>
        <w:t>CS</w:t>
      </w:r>
      <w:r w:rsidR="007C39F4">
        <w:rPr>
          <w:rFonts w:ascii="Arial" w:hAnsi="Arial" w:cs="Arial"/>
        </w:rPr>
        <w:t>3</w:t>
      </w:r>
      <w:r w:rsidRPr="003B16AD">
        <w:rPr>
          <w:rFonts w:ascii="Arial" w:hAnsi="Arial" w:cs="Arial"/>
        </w:rPr>
        <w:t xml:space="preserve"> PCO determine a </w:t>
      </w:r>
      <w:r w:rsidR="00B6409A">
        <w:rPr>
          <w:rFonts w:ascii="Arial" w:hAnsi="Arial" w:cs="Arial"/>
        </w:rPr>
        <w:t>CS</w:t>
      </w:r>
      <w:r w:rsidR="007C39F4">
        <w:rPr>
          <w:rFonts w:ascii="Arial" w:hAnsi="Arial" w:cs="Arial"/>
        </w:rPr>
        <w:t>3</w:t>
      </w:r>
      <w:r w:rsidRPr="003B16AD">
        <w:rPr>
          <w:rFonts w:ascii="Arial" w:hAnsi="Arial" w:cs="Arial"/>
        </w:rPr>
        <w:t xml:space="preserve"> Task Orders to be out of scope, the PCO will inform the OCO that the Task Order must be canceled.</w:t>
      </w:r>
    </w:p>
    <w:p w:rsidR="003B16AD" w:rsidRPr="003B16AD" w:rsidRDefault="003B16AD" w:rsidP="003B16AD">
      <w:pPr>
        <w:rPr>
          <w:rFonts w:ascii="Arial" w:hAnsi="Arial" w:cs="Arial"/>
        </w:rPr>
      </w:pPr>
    </w:p>
    <w:p w:rsidR="003B16AD" w:rsidRPr="003B16AD" w:rsidRDefault="003B16AD" w:rsidP="003B16AD">
      <w:pPr>
        <w:numPr>
          <w:ilvl w:val="0"/>
          <w:numId w:val="1"/>
        </w:numPr>
        <w:tabs>
          <w:tab w:val="clear" w:pos="720"/>
          <w:tab w:val="num" w:pos="360"/>
        </w:tabs>
        <w:ind w:left="360"/>
        <w:rPr>
          <w:rFonts w:ascii="Arial" w:hAnsi="Arial" w:cs="Arial"/>
        </w:rPr>
      </w:pPr>
      <w:r w:rsidRPr="003B16AD">
        <w:rPr>
          <w:rFonts w:ascii="Arial" w:hAnsi="Arial" w:cs="Arial"/>
          <w:b/>
        </w:rPr>
        <w:t xml:space="preserve">Administrative Reporting – </w:t>
      </w:r>
      <w:r w:rsidRPr="003B16AD">
        <w:rPr>
          <w:rFonts w:ascii="Arial" w:hAnsi="Arial" w:cs="Arial"/>
        </w:rPr>
        <w:t xml:space="preserve">Upon award, OCOs are responsible for entering Task Order information into the Federal Procurement Data System – Next Generation (FPDS-NG). </w:t>
      </w:r>
    </w:p>
    <w:p w:rsidR="003B16AD" w:rsidRDefault="003B16AD" w:rsidP="003B16AD">
      <w:pPr>
        <w:rPr>
          <w:rFonts w:ascii="Arial" w:hAnsi="Arial" w:cs="Arial"/>
        </w:rPr>
      </w:pPr>
    </w:p>
    <w:p w:rsidR="003B16AD" w:rsidRDefault="003B16AD" w:rsidP="003B16AD">
      <w:pPr>
        <w:rPr>
          <w:rFonts w:ascii="Arial" w:hAnsi="Arial" w:cs="Arial"/>
        </w:rPr>
      </w:pPr>
      <w:r w:rsidRPr="003B16AD">
        <w:rPr>
          <w:rFonts w:ascii="Arial" w:hAnsi="Arial" w:cs="Arial"/>
        </w:rPr>
        <w:t>The OCO is responsible for complying with all FAR-based rules when competing, awarding and administering Task Orders.  The following list of duties represents key areas of responsibility (th</w:t>
      </w:r>
      <w:r w:rsidR="007C39F4">
        <w:rPr>
          <w:rFonts w:ascii="Arial" w:hAnsi="Arial" w:cs="Arial"/>
        </w:rPr>
        <w:t>e below</w:t>
      </w:r>
      <w:r w:rsidRPr="003B16AD">
        <w:rPr>
          <w:rFonts w:ascii="Arial" w:hAnsi="Arial" w:cs="Arial"/>
        </w:rPr>
        <w:t xml:space="preserve"> list is not all inclusive):</w:t>
      </w:r>
    </w:p>
    <w:p w:rsidR="003B16AD" w:rsidRPr="003B16AD" w:rsidRDefault="003B16AD" w:rsidP="003B16AD">
      <w:pPr>
        <w:rPr>
          <w:rFonts w:ascii="Arial" w:hAnsi="Arial" w:cs="Arial"/>
          <w:b/>
        </w:rPr>
      </w:pPr>
    </w:p>
    <w:p w:rsidR="003B16AD" w:rsidRPr="003B16AD" w:rsidRDefault="003B16AD" w:rsidP="003B16AD">
      <w:pPr>
        <w:pStyle w:val="ListParagraph"/>
        <w:numPr>
          <w:ilvl w:val="0"/>
          <w:numId w:val="2"/>
        </w:numPr>
        <w:ind w:left="720"/>
        <w:rPr>
          <w:sz w:val="20"/>
          <w:szCs w:val="20"/>
        </w:rPr>
      </w:pPr>
      <w:r w:rsidRPr="003B16AD">
        <w:rPr>
          <w:b/>
          <w:sz w:val="20"/>
          <w:szCs w:val="20"/>
        </w:rPr>
        <w:t>Fair Opportunity</w:t>
      </w:r>
      <w:r w:rsidRPr="003B16AD">
        <w:rPr>
          <w:sz w:val="20"/>
          <w:szCs w:val="20"/>
        </w:rPr>
        <w:t xml:space="preserve"> – Ensure that all contractors are provided a fair opportunity</w:t>
      </w:r>
      <w:r w:rsidRPr="003B16AD">
        <w:rPr>
          <w:b/>
          <w:sz w:val="20"/>
          <w:szCs w:val="20"/>
        </w:rPr>
        <w:t xml:space="preserve"> </w:t>
      </w:r>
      <w:r w:rsidRPr="003B16AD">
        <w:rPr>
          <w:sz w:val="20"/>
          <w:szCs w:val="20"/>
        </w:rPr>
        <w:t xml:space="preserve">to be considered in accordance with FAR 16.505, or authorized agency supplements or exceptions thereto, prior to </w:t>
      </w:r>
      <w:r w:rsidR="00FA1A15">
        <w:rPr>
          <w:sz w:val="20"/>
          <w:szCs w:val="20"/>
        </w:rPr>
        <w:t xml:space="preserve">CS3 </w:t>
      </w:r>
      <w:r w:rsidRPr="003B16AD">
        <w:rPr>
          <w:sz w:val="20"/>
          <w:szCs w:val="20"/>
        </w:rPr>
        <w:t xml:space="preserve">Task Order award. Any exceptions to fair opportunity to be considered (“fair opportunity exceptions”) must be consistent with FAR 16.505 or authorized agency supplements or exceptions thereto or as otherwise required or allowed by statute. If a fair opportunity exception is taken, the OCO should reasonably document the basis for the exception.  The </w:t>
      </w:r>
      <w:r w:rsidR="00B6409A">
        <w:rPr>
          <w:sz w:val="20"/>
          <w:szCs w:val="20"/>
        </w:rPr>
        <w:t>CS</w:t>
      </w:r>
      <w:r w:rsidR="00FA1A15">
        <w:rPr>
          <w:sz w:val="20"/>
          <w:szCs w:val="20"/>
        </w:rPr>
        <w:t>3</w:t>
      </w:r>
      <w:r w:rsidRPr="003B16AD">
        <w:rPr>
          <w:sz w:val="20"/>
          <w:szCs w:val="20"/>
        </w:rPr>
        <w:t xml:space="preserve"> program provides a limited number of qualified contractors to compete and fulfill requirements to provide worldwide commercial satellite communications (COMSATCOM) </w:t>
      </w:r>
      <w:r w:rsidR="00FA1A15">
        <w:rPr>
          <w:sz w:val="20"/>
          <w:szCs w:val="20"/>
        </w:rPr>
        <w:t>complex</w:t>
      </w:r>
      <w:r w:rsidRPr="003B16AD">
        <w:rPr>
          <w:sz w:val="20"/>
          <w:szCs w:val="20"/>
        </w:rPr>
        <w:t xml:space="preserve"> satellite solutions for Government agencies and other authorized entities. All </w:t>
      </w:r>
      <w:r w:rsidR="00B6409A">
        <w:rPr>
          <w:sz w:val="20"/>
          <w:szCs w:val="20"/>
        </w:rPr>
        <w:t>CS</w:t>
      </w:r>
      <w:r w:rsidR="00FA1A15">
        <w:rPr>
          <w:sz w:val="20"/>
          <w:szCs w:val="20"/>
        </w:rPr>
        <w:t>3</w:t>
      </w:r>
      <w:r w:rsidRPr="003B16AD">
        <w:rPr>
          <w:sz w:val="20"/>
          <w:szCs w:val="20"/>
        </w:rPr>
        <w:t xml:space="preserve"> contractors should be afforded the fair opportunity to compete for all </w:t>
      </w:r>
      <w:r w:rsidR="00B6409A">
        <w:rPr>
          <w:sz w:val="20"/>
          <w:szCs w:val="20"/>
        </w:rPr>
        <w:t>CS</w:t>
      </w:r>
      <w:r w:rsidR="00FA1A15">
        <w:rPr>
          <w:sz w:val="20"/>
          <w:szCs w:val="20"/>
        </w:rPr>
        <w:t>3</w:t>
      </w:r>
      <w:r w:rsidRPr="003B16AD">
        <w:rPr>
          <w:sz w:val="20"/>
          <w:szCs w:val="20"/>
        </w:rPr>
        <w:t xml:space="preserve"> Task Orders, regardless of dollar value.</w:t>
      </w:r>
    </w:p>
    <w:p w:rsidR="003B16AD" w:rsidRPr="003B16AD" w:rsidRDefault="003B16AD" w:rsidP="003B16AD">
      <w:pPr>
        <w:pStyle w:val="ListParagraph"/>
        <w:rPr>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Cost or Price Analysis and Audits</w:t>
      </w:r>
      <w:r w:rsidRPr="003B16AD">
        <w:rPr>
          <w:sz w:val="20"/>
          <w:szCs w:val="20"/>
        </w:rPr>
        <w:t xml:space="preserve"> –Perform and document cost analysis and/or price analysis (FAR 15.4) as appropriate in determining the overall </w:t>
      </w:r>
      <w:r w:rsidR="00FA1A15">
        <w:rPr>
          <w:sz w:val="20"/>
          <w:szCs w:val="20"/>
        </w:rPr>
        <w:t xml:space="preserve">CS3 </w:t>
      </w:r>
      <w:r w:rsidRPr="003B16AD">
        <w:rPr>
          <w:sz w:val="20"/>
          <w:szCs w:val="20"/>
        </w:rPr>
        <w:t xml:space="preserve">Task Order price to be fair and reasonable, as well as respond to any related audits. </w:t>
      </w:r>
    </w:p>
    <w:p w:rsidR="003B16AD" w:rsidRPr="003B16AD" w:rsidRDefault="003B16AD" w:rsidP="003B16AD">
      <w:pPr>
        <w:pStyle w:val="ListParagraph"/>
        <w:ind w:left="360"/>
        <w:rPr>
          <w:sz w:val="20"/>
          <w:szCs w:val="20"/>
        </w:rPr>
      </w:pPr>
    </w:p>
    <w:p w:rsidR="00423F86" w:rsidRPr="00423F86" w:rsidRDefault="00423F86" w:rsidP="00423F86">
      <w:pPr>
        <w:pStyle w:val="ListParagraph"/>
        <w:numPr>
          <w:ilvl w:val="0"/>
          <w:numId w:val="2"/>
        </w:numPr>
        <w:ind w:left="720"/>
        <w:rPr>
          <w:sz w:val="20"/>
          <w:szCs w:val="20"/>
        </w:rPr>
      </w:pPr>
      <w:r w:rsidRPr="00423F86">
        <w:rPr>
          <w:b/>
          <w:sz w:val="20"/>
          <w:szCs w:val="20"/>
        </w:rPr>
        <w:lastRenderedPageBreak/>
        <w:t>Organization</w:t>
      </w:r>
      <w:r>
        <w:rPr>
          <w:b/>
          <w:sz w:val="20"/>
          <w:szCs w:val="20"/>
        </w:rPr>
        <w:t>al</w:t>
      </w:r>
      <w:r w:rsidRPr="00423F86">
        <w:rPr>
          <w:b/>
          <w:sz w:val="20"/>
          <w:szCs w:val="20"/>
        </w:rPr>
        <w:t xml:space="preserve"> Conflict of Interest (OCI)</w:t>
      </w:r>
      <w:r>
        <w:rPr>
          <w:sz w:val="20"/>
          <w:szCs w:val="20"/>
        </w:rPr>
        <w:t xml:space="preserve"> -- </w:t>
      </w:r>
      <w:r w:rsidRPr="00423F86">
        <w:rPr>
          <w:sz w:val="20"/>
          <w:szCs w:val="20"/>
        </w:rPr>
        <w:t>Under the FAR contracting officers are required to identify and evaluate potential Organization</w:t>
      </w:r>
      <w:r>
        <w:rPr>
          <w:sz w:val="20"/>
          <w:szCs w:val="20"/>
        </w:rPr>
        <w:t>al</w:t>
      </w:r>
      <w:r w:rsidRPr="00423F86">
        <w:rPr>
          <w:sz w:val="20"/>
          <w:szCs w:val="20"/>
        </w:rPr>
        <w:t xml:space="preserve"> Conflicts of Interest (OCIs) as early in the acquisition process as possible, and avoid, neutralize, or mitigate significant potential conflicts of interest before contract award. [FAR § 9.504(a)] The GAO has established that a contracting officer may disqualify a firm from the competition where the firm may have obtained an unfair competitive advantage, even if no actual impropriety can be shown, so long as the determination is based on hard facts, and not mere innuendo or suspicion. Of particular note, the GAO has ruled that reliance on firms’ own certifications does not constitute meaningful OCI examination. [See C2C Innovative Solutions, Inc., B-416289, B-416289.2, July 30, 2018]</w:t>
      </w:r>
    </w:p>
    <w:p w:rsidR="00423F86" w:rsidRPr="00423F86" w:rsidRDefault="00423F86" w:rsidP="00423F86">
      <w:pPr>
        <w:pStyle w:val="ListParagraph"/>
        <w:rPr>
          <w:b/>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Funding</w:t>
      </w:r>
      <w:r w:rsidRPr="003B16AD">
        <w:rPr>
          <w:sz w:val="20"/>
          <w:szCs w:val="20"/>
        </w:rPr>
        <w:t xml:space="preserve"> – Verify that funding is available. Comply with appropriations law and financial policy. Ensure timely obligation of funds, and de-obligation and disposition of excess funds. </w:t>
      </w:r>
    </w:p>
    <w:p w:rsidR="003B16AD" w:rsidRPr="003B16AD" w:rsidRDefault="003B16AD" w:rsidP="003B16AD">
      <w:pPr>
        <w:pStyle w:val="ListParagraph"/>
        <w:rPr>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COR</w:t>
      </w:r>
      <w:r w:rsidRPr="003B16AD">
        <w:rPr>
          <w:sz w:val="20"/>
          <w:szCs w:val="20"/>
        </w:rPr>
        <w:t xml:space="preserve"> – If a Contracting Officer’s Representative (COR) is assigned to perform order monitoring functions, you must ensure that the extent of their authority and responsibilities is clearly defined and agreed upon. It is a best practice to complete COR designations in writing and present them to the Contractor in order to establish clear roles and responsibilities during Task Order administration. Ensure that any COR you designate is properly equipped, trained and qualified to handle those responsibilities pursuant to your agency policy.</w:t>
      </w:r>
    </w:p>
    <w:p w:rsidR="003B16AD" w:rsidRPr="003B16AD" w:rsidRDefault="003B16AD" w:rsidP="003B16AD">
      <w:pPr>
        <w:pStyle w:val="ListParagraph"/>
        <w:rPr>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 xml:space="preserve">Task Order Protests, Disputes and Claims </w:t>
      </w:r>
      <w:r w:rsidRPr="003B16AD">
        <w:rPr>
          <w:sz w:val="20"/>
          <w:szCs w:val="20"/>
        </w:rPr>
        <w:t>–Receive and respond to</w:t>
      </w:r>
      <w:r w:rsidR="00FA1A15">
        <w:rPr>
          <w:sz w:val="20"/>
          <w:szCs w:val="20"/>
        </w:rPr>
        <w:t xml:space="preserve"> CS3</w:t>
      </w:r>
      <w:r w:rsidRPr="003B16AD">
        <w:rPr>
          <w:sz w:val="20"/>
          <w:szCs w:val="20"/>
        </w:rPr>
        <w:t xml:space="preserve"> Task Order protests, disputes and claims. The warranting agency is responsible for the OCO’s decisions and actions as a warranted contracting officer.</w:t>
      </w:r>
    </w:p>
    <w:p w:rsidR="003B16AD" w:rsidRPr="003B16AD" w:rsidRDefault="003B16AD" w:rsidP="003B16AD">
      <w:pPr>
        <w:pStyle w:val="ListParagraph"/>
        <w:rPr>
          <w:sz w:val="20"/>
          <w:szCs w:val="20"/>
        </w:rPr>
      </w:pPr>
    </w:p>
    <w:p w:rsidR="003B16AD" w:rsidRPr="003B16AD" w:rsidRDefault="003B16AD" w:rsidP="003B16AD">
      <w:pPr>
        <w:pStyle w:val="ListParagraph"/>
        <w:numPr>
          <w:ilvl w:val="0"/>
          <w:numId w:val="2"/>
        </w:numPr>
        <w:ind w:left="720"/>
        <w:rPr>
          <w:sz w:val="20"/>
          <w:szCs w:val="20"/>
        </w:rPr>
      </w:pPr>
      <w:proofErr w:type="gramStart"/>
      <w:r w:rsidRPr="003B16AD">
        <w:rPr>
          <w:b/>
          <w:sz w:val="20"/>
          <w:szCs w:val="20"/>
        </w:rPr>
        <w:t>Monitor,</w:t>
      </w:r>
      <w:proofErr w:type="gramEnd"/>
      <w:r w:rsidRPr="003B16AD">
        <w:rPr>
          <w:b/>
          <w:sz w:val="20"/>
          <w:szCs w:val="20"/>
        </w:rPr>
        <w:t xml:space="preserve"> Evaluate and Report Contractor Task Order Performance</w:t>
      </w:r>
      <w:r w:rsidRPr="003B16AD">
        <w:rPr>
          <w:sz w:val="20"/>
          <w:szCs w:val="20"/>
        </w:rPr>
        <w:t xml:space="preserve"> – Assure contractor performance and support compliance with both </w:t>
      </w:r>
      <w:r w:rsidR="00FA1A15">
        <w:rPr>
          <w:sz w:val="20"/>
          <w:szCs w:val="20"/>
        </w:rPr>
        <w:t xml:space="preserve">CS3 </w:t>
      </w:r>
      <w:r w:rsidRPr="003B16AD">
        <w:rPr>
          <w:sz w:val="20"/>
          <w:szCs w:val="20"/>
        </w:rPr>
        <w:t xml:space="preserve">Task Order and contract terms and conditions. Take appropriate action to maintain the Government’s rights. OCOs should conduct contractor performance evaluations IAW FAR 42.15, and applicable agency policies. Interim performance evaluations are encouraged for each </w:t>
      </w:r>
      <w:r w:rsidR="00FA1A15">
        <w:rPr>
          <w:sz w:val="20"/>
          <w:szCs w:val="20"/>
        </w:rPr>
        <w:t xml:space="preserve">CS3 </w:t>
      </w:r>
      <w:r w:rsidRPr="003B16AD">
        <w:rPr>
          <w:sz w:val="20"/>
          <w:szCs w:val="20"/>
        </w:rPr>
        <w:t>Task Order. OCOs will complete contractor performance evaluations, with input from the COR/requiring activity, when the Task Order work is completed. OCOs should use their organization’s designated contractor performance reporting application to record performance, such as Past Performance Information Retrieval System (PPIRS).</w:t>
      </w:r>
    </w:p>
    <w:p w:rsidR="003B16AD" w:rsidRPr="003B16AD" w:rsidRDefault="003B16AD" w:rsidP="003B16AD">
      <w:pPr>
        <w:pStyle w:val="ListParagraph"/>
        <w:rPr>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Prompt Payment</w:t>
      </w:r>
      <w:r w:rsidRPr="003B16AD">
        <w:rPr>
          <w:sz w:val="20"/>
          <w:szCs w:val="20"/>
        </w:rPr>
        <w:t xml:space="preserve"> – Ensure prompt payment of contractor </w:t>
      </w:r>
      <w:r w:rsidR="00FA1A15">
        <w:rPr>
          <w:sz w:val="20"/>
          <w:szCs w:val="20"/>
        </w:rPr>
        <w:t xml:space="preserve">CS3 </w:t>
      </w:r>
      <w:r w:rsidRPr="003B16AD">
        <w:rPr>
          <w:sz w:val="20"/>
          <w:szCs w:val="20"/>
        </w:rPr>
        <w:t>invoices and prompt rejection of nonconforming invoices.</w:t>
      </w:r>
    </w:p>
    <w:p w:rsidR="003B16AD" w:rsidRPr="003B16AD" w:rsidRDefault="003B16AD" w:rsidP="003B16AD">
      <w:pPr>
        <w:pStyle w:val="ListParagraph"/>
        <w:ind w:left="360"/>
        <w:rPr>
          <w:sz w:val="20"/>
          <w:szCs w:val="20"/>
        </w:rPr>
      </w:pPr>
    </w:p>
    <w:p w:rsidR="003B16AD" w:rsidRPr="003B16AD" w:rsidRDefault="003B16AD" w:rsidP="003B16AD">
      <w:pPr>
        <w:pStyle w:val="ListParagraph"/>
        <w:numPr>
          <w:ilvl w:val="0"/>
          <w:numId w:val="2"/>
        </w:numPr>
        <w:ind w:left="720"/>
        <w:rPr>
          <w:sz w:val="20"/>
          <w:szCs w:val="20"/>
        </w:rPr>
      </w:pPr>
      <w:r w:rsidRPr="003B16AD">
        <w:rPr>
          <w:b/>
          <w:sz w:val="20"/>
          <w:szCs w:val="20"/>
        </w:rPr>
        <w:t>Task Order Closeout</w:t>
      </w:r>
      <w:r w:rsidRPr="003B16AD">
        <w:rPr>
          <w:sz w:val="20"/>
          <w:szCs w:val="20"/>
        </w:rPr>
        <w:t xml:space="preserve"> – Perform </w:t>
      </w:r>
      <w:r w:rsidR="00FA1A15">
        <w:rPr>
          <w:sz w:val="20"/>
          <w:szCs w:val="20"/>
        </w:rPr>
        <w:t xml:space="preserve">CS3 </w:t>
      </w:r>
      <w:r w:rsidRPr="003B16AD">
        <w:rPr>
          <w:sz w:val="20"/>
          <w:szCs w:val="20"/>
        </w:rPr>
        <w:t xml:space="preserve">Task Order closeout IAW FAR 4.804 and provide the </w:t>
      </w:r>
      <w:r w:rsidR="00B6409A">
        <w:rPr>
          <w:sz w:val="20"/>
          <w:szCs w:val="20"/>
        </w:rPr>
        <w:t>CS</w:t>
      </w:r>
      <w:r w:rsidR="00FA1A15">
        <w:rPr>
          <w:sz w:val="20"/>
          <w:szCs w:val="20"/>
        </w:rPr>
        <w:t>3</w:t>
      </w:r>
      <w:r w:rsidRPr="003B16AD">
        <w:rPr>
          <w:sz w:val="20"/>
          <w:szCs w:val="20"/>
        </w:rPr>
        <w:t xml:space="preserve"> PCO with a Task Order closeout completion statement and closeout modification.</w:t>
      </w:r>
    </w:p>
    <w:p w:rsidR="003B16AD" w:rsidRPr="003B16AD" w:rsidRDefault="003B16AD" w:rsidP="003B16AD">
      <w:pPr>
        <w:pStyle w:val="ListParagraph"/>
        <w:ind w:left="360"/>
        <w:rPr>
          <w:sz w:val="20"/>
          <w:szCs w:val="20"/>
        </w:rPr>
      </w:pPr>
    </w:p>
    <w:p w:rsidR="003B16AD" w:rsidRPr="003B16AD" w:rsidRDefault="003B16AD" w:rsidP="003B16AD">
      <w:pPr>
        <w:pStyle w:val="ListParagraph"/>
        <w:numPr>
          <w:ilvl w:val="0"/>
          <w:numId w:val="2"/>
        </w:numPr>
        <w:tabs>
          <w:tab w:val="left" w:pos="720"/>
        </w:tabs>
        <w:ind w:left="720"/>
        <w:rPr>
          <w:b/>
          <w:sz w:val="20"/>
          <w:szCs w:val="20"/>
        </w:rPr>
      </w:pPr>
      <w:r w:rsidRPr="003B16AD">
        <w:rPr>
          <w:b/>
          <w:sz w:val="20"/>
          <w:szCs w:val="20"/>
        </w:rPr>
        <w:t>Requests for Information</w:t>
      </w:r>
      <w:r w:rsidRPr="003B16AD">
        <w:rPr>
          <w:sz w:val="20"/>
          <w:szCs w:val="20"/>
        </w:rPr>
        <w:t xml:space="preserve"> – Respond to any requests for information pertaining to </w:t>
      </w:r>
      <w:r w:rsidR="00FA1A15">
        <w:rPr>
          <w:sz w:val="20"/>
          <w:szCs w:val="20"/>
        </w:rPr>
        <w:t xml:space="preserve">CS3 </w:t>
      </w:r>
      <w:r w:rsidRPr="003B16AD">
        <w:rPr>
          <w:sz w:val="20"/>
          <w:szCs w:val="20"/>
        </w:rPr>
        <w:t>Task Orders awarded or administered by you including but - not limited to: Freedom of Information Act requests, and inquiries/audits by Congress, Inspectors General, the Small Business Administration, the General Accountability Office and the GSA.</w:t>
      </w:r>
    </w:p>
    <w:p w:rsidR="003B16AD" w:rsidRDefault="003B16AD" w:rsidP="003B16AD">
      <w:pPr>
        <w:tabs>
          <w:tab w:val="left" w:pos="360"/>
        </w:tabs>
        <w:rPr>
          <w:rFonts w:ascii="Arial" w:hAnsi="Arial" w:cs="Arial"/>
        </w:rPr>
      </w:pPr>
    </w:p>
    <w:p w:rsidR="00FA1A15" w:rsidRDefault="00FA1A15" w:rsidP="003B16AD">
      <w:pPr>
        <w:tabs>
          <w:tab w:val="left" w:pos="360"/>
        </w:tabs>
        <w:rPr>
          <w:rFonts w:ascii="Arial" w:hAnsi="Arial" w:cs="Arial"/>
        </w:rPr>
      </w:pPr>
    </w:p>
    <w:p w:rsidR="003B16AD" w:rsidRPr="003B16AD" w:rsidRDefault="003B16AD" w:rsidP="003B16AD">
      <w:pPr>
        <w:tabs>
          <w:tab w:val="left" w:pos="360"/>
        </w:tabs>
        <w:rPr>
          <w:rFonts w:ascii="Arial" w:hAnsi="Arial" w:cs="Arial"/>
        </w:rPr>
      </w:pPr>
      <w:r w:rsidRPr="003B16AD">
        <w:rPr>
          <w:rFonts w:ascii="Arial" w:hAnsi="Arial" w:cs="Arial"/>
        </w:rPr>
        <w:t xml:space="preserve">Thank you for your interest in GSA’s </w:t>
      </w:r>
      <w:r w:rsidR="00B6409A">
        <w:rPr>
          <w:rFonts w:ascii="Arial" w:hAnsi="Arial" w:cs="Arial"/>
        </w:rPr>
        <w:t>CS</w:t>
      </w:r>
      <w:r w:rsidR="00FA1A15">
        <w:rPr>
          <w:rFonts w:ascii="Arial" w:hAnsi="Arial" w:cs="Arial"/>
        </w:rPr>
        <w:t>3</w:t>
      </w:r>
      <w:r w:rsidRPr="003B16AD">
        <w:rPr>
          <w:rFonts w:ascii="Arial" w:hAnsi="Arial" w:cs="Arial"/>
        </w:rPr>
        <w:t xml:space="preserve"> Program.  We are committed to delivering acquisition vehicles that provide our customers with convenient access to the best qualified contractors in the COMSATCOM services and services-based solutions marketplace.  If you have any questions regarding this DPA, </w:t>
      </w:r>
      <w:r w:rsidR="00B6409A">
        <w:rPr>
          <w:rFonts w:ascii="Arial" w:hAnsi="Arial" w:cs="Arial"/>
        </w:rPr>
        <w:t>CS</w:t>
      </w:r>
      <w:r w:rsidR="00FA1A15">
        <w:rPr>
          <w:rFonts w:ascii="Arial" w:hAnsi="Arial" w:cs="Arial"/>
        </w:rPr>
        <w:t>3</w:t>
      </w:r>
      <w:r w:rsidRPr="003B16AD">
        <w:rPr>
          <w:rFonts w:ascii="Arial" w:hAnsi="Arial" w:cs="Arial"/>
        </w:rPr>
        <w:t xml:space="preserve">, or our </w:t>
      </w:r>
      <w:r w:rsidR="00FA1A15">
        <w:rPr>
          <w:rFonts w:ascii="Arial" w:hAnsi="Arial" w:cs="Arial"/>
        </w:rPr>
        <w:t xml:space="preserve">SATCOM </w:t>
      </w:r>
      <w:r w:rsidRPr="003B16AD">
        <w:rPr>
          <w:rFonts w:ascii="Arial" w:hAnsi="Arial" w:cs="Arial"/>
        </w:rPr>
        <w:t xml:space="preserve">program in general, please feel free to contact the </w:t>
      </w:r>
      <w:r w:rsidR="00B6409A">
        <w:rPr>
          <w:rFonts w:ascii="Arial" w:hAnsi="Arial" w:cs="Arial"/>
        </w:rPr>
        <w:t>CS</w:t>
      </w:r>
      <w:r w:rsidR="00FA1A15">
        <w:rPr>
          <w:rFonts w:ascii="Arial" w:hAnsi="Arial" w:cs="Arial"/>
        </w:rPr>
        <w:t>3</w:t>
      </w:r>
      <w:r w:rsidRPr="003B16AD">
        <w:rPr>
          <w:rFonts w:ascii="Arial" w:hAnsi="Arial" w:cs="Arial"/>
        </w:rPr>
        <w:t xml:space="preserve"> program team at any time.</w:t>
      </w:r>
    </w:p>
    <w:p w:rsidR="003B16AD" w:rsidRDefault="003B16AD" w:rsidP="003B16AD">
      <w:pPr>
        <w:tabs>
          <w:tab w:val="left" w:pos="360"/>
        </w:tabs>
        <w:rPr>
          <w:rFonts w:ascii="Arial" w:hAnsi="Arial" w:cs="Arial"/>
        </w:rPr>
      </w:pPr>
    </w:p>
    <w:p w:rsidR="008E6B42" w:rsidRDefault="008E6B42" w:rsidP="003B16AD">
      <w:pPr>
        <w:tabs>
          <w:tab w:val="left" w:pos="360"/>
        </w:tabs>
        <w:rPr>
          <w:rFonts w:ascii="Arial" w:hAnsi="Arial" w:cs="Arial"/>
        </w:rPr>
      </w:pPr>
    </w:p>
    <w:p w:rsidR="008E6B42" w:rsidRDefault="008E6B42" w:rsidP="003B16AD">
      <w:pPr>
        <w:tabs>
          <w:tab w:val="left" w:pos="360"/>
        </w:tabs>
        <w:rPr>
          <w:rFonts w:ascii="Arial" w:hAnsi="Arial" w:cs="Arial"/>
        </w:rPr>
      </w:pPr>
    </w:p>
    <w:p w:rsidR="008E6B42" w:rsidRDefault="008E6B42" w:rsidP="003B16AD">
      <w:pPr>
        <w:tabs>
          <w:tab w:val="left" w:pos="360"/>
        </w:tabs>
        <w:rPr>
          <w:rFonts w:ascii="Arial" w:hAnsi="Arial" w:cs="Arial"/>
        </w:rPr>
      </w:pPr>
    </w:p>
    <w:p w:rsidR="003B16AD" w:rsidRPr="003B16AD" w:rsidRDefault="003B16AD" w:rsidP="003B16AD">
      <w:pPr>
        <w:tabs>
          <w:tab w:val="left" w:pos="360"/>
        </w:tabs>
        <w:rPr>
          <w:rFonts w:ascii="Arial" w:hAnsi="Arial" w:cs="Arial"/>
          <w:b/>
        </w:rPr>
      </w:pPr>
      <w:r w:rsidRPr="003B16AD">
        <w:rPr>
          <w:rFonts w:ascii="Arial" w:hAnsi="Arial" w:cs="Arial"/>
        </w:rPr>
        <w:lastRenderedPageBreak/>
        <w:t xml:space="preserve">For more information about </w:t>
      </w:r>
      <w:r w:rsidR="00B6409A">
        <w:rPr>
          <w:rFonts w:ascii="Arial" w:hAnsi="Arial" w:cs="Arial"/>
        </w:rPr>
        <w:t>CS</w:t>
      </w:r>
      <w:r w:rsidR="00FA1A15">
        <w:rPr>
          <w:rFonts w:ascii="Arial" w:hAnsi="Arial" w:cs="Arial"/>
        </w:rPr>
        <w:t>3</w:t>
      </w:r>
      <w:r w:rsidRPr="003B16AD">
        <w:rPr>
          <w:rFonts w:ascii="Arial" w:hAnsi="Arial" w:cs="Arial"/>
        </w:rPr>
        <w:t>, please visit our website at www.gsa.gov/satellite.  There you will find links to copies of the Basic Contracts and other useful information, including various points of contact.</w:t>
      </w:r>
    </w:p>
    <w:p w:rsidR="003B16AD" w:rsidRDefault="003B16AD" w:rsidP="003B16AD">
      <w:pPr>
        <w:pStyle w:val="Title"/>
        <w:rPr>
          <w:b w:val="0"/>
          <w:bCs w:val="0"/>
          <w:sz w:val="20"/>
          <w:szCs w:val="20"/>
        </w:rPr>
      </w:pPr>
      <w:bookmarkStart w:id="0" w:name="_GoBack"/>
      <w:bookmarkEnd w:id="0"/>
    </w:p>
    <w:p w:rsidR="0001323E" w:rsidRPr="000A2B7F" w:rsidRDefault="0001323E" w:rsidP="0001323E">
      <w:pPr>
        <w:rPr>
          <w:rFonts w:ascii="Arial" w:hAnsi="Arial" w:cs="Arial"/>
          <w:color w:val="000000"/>
        </w:rPr>
      </w:pPr>
    </w:p>
    <w:p w:rsidR="0001323E" w:rsidRPr="00FA1A15" w:rsidRDefault="003F3F3A" w:rsidP="0001323E">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01323E" w:rsidRPr="00FA1A15" w:rsidRDefault="00FA1A15" w:rsidP="0001323E">
      <w:pPr>
        <w:rPr>
          <w:rFonts w:ascii="Arial" w:hAnsi="Arial" w:cs="Arial"/>
          <w:color w:val="000000"/>
        </w:rPr>
      </w:pPr>
      <w:r w:rsidRPr="00FA1A15">
        <w:rPr>
          <w:rFonts w:ascii="Arial" w:hAnsi="Arial" w:cs="Arial"/>
          <w:color w:val="000000"/>
          <w:u w:val="single"/>
        </w:rPr>
        <w:tab/>
      </w:r>
      <w:r w:rsidRPr="00FA1A15">
        <w:rPr>
          <w:rFonts w:ascii="Arial" w:hAnsi="Arial" w:cs="Arial"/>
          <w:color w:val="000000"/>
          <w:u w:val="single"/>
        </w:rPr>
        <w:tab/>
      </w:r>
      <w:r w:rsidRPr="00FA1A15">
        <w:rPr>
          <w:rFonts w:ascii="Arial" w:hAnsi="Arial" w:cs="Arial"/>
          <w:color w:val="000000"/>
          <w:u w:val="single"/>
        </w:rPr>
        <w:tab/>
      </w:r>
      <w:r w:rsidRPr="00FA1A15">
        <w:rPr>
          <w:rFonts w:ascii="Arial" w:hAnsi="Arial" w:cs="Arial"/>
          <w:color w:val="000000"/>
          <w:u w:val="single"/>
        </w:rPr>
        <w:tab/>
      </w:r>
      <w:r w:rsidRPr="00FA1A15">
        <w:rPr>
          <w:rFonts w:ascii="Arial" w:hAnsi="Arial" w:cs="Arial"/>
          <w:color w:val="000000"/>
          <w:u w:val="single"/>
        </w:rPr>
        <w:tab/>
      </w:r>
      <w:r w:rsidRPr="00FA1A15">
        <w:rPr>
          <w:rFonts w:ascii="Arial" w:hAnsi="Arial" w:cs="Arial"/>
          <w:color w:val="000000"/>
        </w:rPr>
        <w:tab/>
      </w:r>
      <w:r w:rsidRPr="00FA1A15">
        <w:rPr>
          <w:rFonts w:ascii="Arial" w:hAnsi="Arial" w:cs="Arial"/>
          <w:color w:val="000000"/>
        </w:rPr>
        <w:tab/>
      </w:r>
      <w:r w:rsidRPr="00FA1A15">
        <w:rPr>
          <w:rFonts w:ascii="Arial" w:hAnsi="Arial" w:cs="Arial"/>
          <w:color w:val="000000"/>
          <w:u w:val="single"/>
        </w:rPr>
        <w:tab/>
      </w:r>
      <w:r w:rsidRPr="00FA1A15">
        <w:rPr>
          <w:rFonts w:ascii="Arial" w:hAnsi="Arial" w:cs="Arial"/>
          <w:color w:val="000000"/>
          <w:u w:val="single"/>
        </w:rPr>
        <w:tab/>
      </w:r>
      <w:r w:rsidRPr="00FA1A15">
        <w:rPr>
          <w:rFonts w:ascii="Arial" w:hAnsi="Arial" w:cs="Arial"/>
          <w:color w:val="000000"/>
          <w:u w:val="single"/>
        </w:rPr>
        <w:tab/>
      </w:r>
    </w:p>
    <w:p w:rsidR="00FA1A15" w:rsidRPr="00FA1A15" w:rsidRDefault="00FA1A15" w:rsidP="0001323E">
      <w:pPr>
        <w:rPr>
          <w:rFonts w:ascii="Arial" w:hAnsi="Arial" w:cs="Arial"/>
          <w:color w:val="000000"/>
        </w:rPr>
      </w:pPr>
      <w:r w:rsidRPr="00FA1A15">
        <w:rPr>
          <w:rFonts w:ascii="Arial" w:hAnsi="Arial" w:cs="Arial"/>
          <w:color w:val="000000"/>
        </w:rPr>
        <w:t>Signature, Tracey Embry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Date</w:t>
      </w:r>
    </w:p>
    <w:p w:rsidR="00FA1A15" w:rsidRPr="00FA1A15" w:rsidRDefault="00FA1A15" w:rsidP="0001323E">
      <w:pPr>
        <w:rPr>
          <w:rFonts w:ascii="Arial" w:hAnsi="Arial" w:cs="Arial"/>
          <w:color w:val="000000"/>
        </w:rPr>
      </w:pPr>
      <w:r w:rsidRPr="00FA1A15">
        <w:rPr>
          <w:rFonts w:ascii="Arial" w:hAnsi="Arial" w:cs="Arial"/>
          <w:color w:val="000000"/>
        </w:rPr>
        <w:t>Contracting Officer</w:t>
      </w:r>
    </w:p>
    <w:sectPr w:rsidR="00FA1A15" w:rsidRPr="00FA1A15" w:rsidSect="00BA23BB">
      <w:footerReference w:type="default" r:id="rId9"/>
      <w:headerReference w:type="first" r:id="rId10"/>
      <w:footerReference w:type="first" r:id="rId11"/>
      <w:pgSz w:w="12240" w:h="15840" w:code="1"/>
      <w:pgMar w:top="1440" w:right="1440" w:bottom="1440" w:left="144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94" w:rsidRDefault="006F6194">
      <w:r>
        <w:separator/>
      </w:r>
    </w:p>
  </w:endnote>
  <w:endnote w:type="continuationSeparator" w:id="0">
    <w:p w:rsidR="006F6194" w:rsidRDefault="006F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4242551"/>
      <w:docPartObj>
        <w:docPartGallery w:val="Page Numbers (Bottom of Page)"/>
        <w:docPartUnique/>
      </w:docPartObj>
    </w:sdtPr>
    <w:sdtEndPr/>
    <w:sdtContent>
      <w:sdt>
        <w:sdtPr>
          <w:rPr>
            <w:rFonts w:ascii="Arial" w:hAnsi="Arial" w:cs="Arial"/>
          </w:rPr>
          <w:id w:val="24242550"/>
          <w:docPartObj>
            <w:docPartGallery w:val="Page Numbers (Top of Page)"/>
            <w:docPartUnique/>
          </w:docPartObj>
        </w:sdtPr>
        <w:sdtEndPr/>
        <w:sdtContent>
          <w:p w:rsidR="006F6194" w:rsidRPr="003B16AD" w:rsidRDefault="006F6194">
            <w:pPr>
              <w:pStyle w:val="Footer"/>
              <w:rPr>
                <w:rFonts w:ascii="Arial" w:hAnsi="Arial" w:cs="Arial"/>
              </w:rPr>
            </w:pPr>
            <w:r w:rsidRPr="003B16AD">
              <w:rPr>
                <w:rFonts w:ascii="Arial" w:hAnsi="Arial" w:cs="Arial"/>
              </w:rPr>
              <w:t xml:space="preserve">Page </w:t>
            </w:r>
            <w:r w:rsidR="00F4366E" w:rsidRPr="003B16AD">
              <w:rPr>
                <w:rFonts w:ascii="Arial" w:hAnsi="Arial" w:cs="Arial"/>
                <w:b/>
              </w:rPr>
              <w:fldChar w:fldCharType="begin"/>
            </w:r>
            <w:r w:rsidRPr="003B16AD">
              <w:rPr>
                <w:rFonts w:ascii="Arial" w:hAnsi="Arial" w:cs="Arial"/>
                <w:b/>
              </w:rPr>
              <w:instrText xml:space="preserve"> PAGE </w:instrText>
            </w:r>
            <w:r w:rsidR="00F4366E" w:rsidRPr="003B16AD">
              <w:rPr>
                <w:rFonts w:ascii="Arial" w:hAnsi="Arial" w:cs="Arial"/>
                <w:b/>
              </w:rPr>
              <w:fldChar w:fldCharType="separate"/>
            </w:r>
            <w:r w:rsidR="00076BD1">
              <w:rPr>
                <w:rFonts w:ascii="Arial" w:hAnsi="Arial" w:cs="Arial"/>
                <w:b/>
                <w:noProof/>
              </w:rPr>
              <w:t>2</w:t>
            </w:r>
            <w:r w:rsidR="00F4366E" w:rsidRPr="003B16AD">
              <w:rPr>
                <w:rFonts w:ascii="Arial" w:hAnsi="Arial" w:cs="Arial"/>
                <w:b/>
              </w:rPr>
              <w:fldChar w:fldCharType="end"/>
            </w:r>
            <w:r w:rsidRPr="003B16AD">
              <w:rPr>
                <w:rFonts w:ascii="Arial" w:hAnsi="Arial" w:cs="Arial"/>
              </w:rPr>
              <w:t xml:space="preserve"> of </w:t>
            </w:r>
            <w:r w:rsidR="00F4366E" w:rsidRPr="003B16AD">
              <w:rPr>
                <w:rFonts w:ascii="Arial" w:hAnsi="Arial" w:cs="Arial"/>
                <w:b/>
              </w:rPr>
              <w:fldChar w:fldCharType="begin"/>
            </w:r>
            <w:r w:rsidRPr="003B16AD">
              <w:rPr>
                <w:rFonts w:ascii="Arial" w:hAnsi="Arial" w:cs="Arial"/>
                <w:b/>
              </w:rPr>
              <w:instrText xml:space="preserve"> NUMPAGES  </w:instrText>
            </w:r>
            <w:r w:rsidR="00F4366E" w:rsidRPr="003B16AD">
              <w:rPr>
                <w:rFonts w:ascii="Arial" w:hAnsi="Arial" w:cs="Arial"/>
                <w:b/>
              </w:rPr>
              <w:fldChar w:fldCharType="separate"/>
            </w:r>
            <w:r w:rsidR="00076BD1">
              <w:rPr>
                <w:rFonts w:ascii="Arial" w:hAnsi="Arial" w:cs="Arial"/>
                <w:b/>
                <w:noProof/>
              </w:rPr>
              <w:t>4</w:t>
            </w:r>
            <w:r w:rsidR="00F4366E" w:rsidRPr="003B16AD">
              <w:rPr>
                <w:rFonts w:ascii="Arial" w:hAnsi="Arial" w:cs="Arial"/>
                <w:b/>
              </w:rPr>
              <w:fldChar w:fldCharType="end"/>
            </w:r>
          </w:p>
        </w:sdtContent>
      </w:sdt>
    </w:sdtContent>
  </w:sdt>
  <w:p w:rsidR="006F6194" w:rsidRDefault="006F6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4242487"/>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p w:rsidR="006F6194" w:rsidRPr="00505DCC" w:rsidRDefault="006F6194" w:rsidP="003B16AD">
            <w:pPr>
              <w:pStyle w:val="Footer"/>
              <w:tabs>
                <w:tab w:val="clear" w:pos="4320"/>
                <w:tab w:val="clear" w:pos="8640"/>
                <w:tab w:val="left" w:pos="6120"/>
              </w:tabs>
              <w:ind w:firstLine="6120"/>
              <w:rPr>
                <w:rFonts w:ascii="Arial" w:hAnsi="Arial"/>
                <w:b/>
                <w:color w:val="808080"/>
                <w:sz w:val="18"/>
              </w:rPr>
            </w:pPr>
            <w:r w:rsidRPr="00505DCC">
              <w:rPr>
                <w:rFonts w:ascii="Arial" w:hAnsi="Arial"/>
                <w:b/>
                <w:color w:val="808080"/>
                <w:sz w:val="18"/>
              </w:rPr>
              <w:t>U.S. General Services Administration</w:t>
            </w:r>
          </w:p>
          <w:p w:rsidR="006F6194" w:rsidRPr="00505DCC" w:rsidRDefault="006F6194" w:rsidP="000A2B7F">
            <w:pPr>
              <w:pStyle w:val="Footer"/>
              <w:tabs>
                <w:tab w:val="clear" w:pos="4320"/>
                <w:tab w:val="clear" w:pos="8640"/>
                <w:tab w:val="left" w:pos="6120"/>
              </w:tabs>
              <w:rPr>
                <w:rFonts w:ascii="Arial" w:hAnsi="Arial" w:cs="Arial"/>
                <w:b/>
                <w:color w:val="808080"/>
                <w:sz w:val="18"/>
                <w:szCs w:val="18"/>
              </w:rPr>
            </w:pPr>
            <w:r>
              <w:tab/>
            </w:r>
            <w:r>
              <w:rPr>
                <w:rFonts w:ascii="Arial" w:hAnsi="Arial" w:cs="Arial"/>
                <w:b/>
                <w:color w:val="808080"/>
                <w:sz w:val="18"/>
                <w:szCs w:val="18"/>
              </w:rPr>
              <w:t>1800 F Street</w:t>
            </w:r>
          </w:p>
          <w:p w:rsidR="006F6194" w:rsidRDefault="006F6194" w:rsidP="000A2B7F">
            <w:pPr>
              <w:pStyle w:val="Footer"/>
              <w:tabs>
                <w:tab w:val="clear" w:pos="4320"/>
                <w:tab w:val="clear" w:pos="8640"/>
                <w:tab w:val="left" w:pos="6120"/>
              </w:tabs>
              <w:rPr>
                <w:rFonts w:ascii="Arial" w:hAnsi="Arial" w:cs="Arial"/>
                <w:b/>
                <w:color w:val="808080"/>
                <w:sz w:val="18"/>
                <w:szCs w:val="18"/>
              </w:rPr>
            </w:pPr>
            <w:r w:rsidRPr="00505DCC">
              <w:rPr>
                <w:rFonts w:ascii="Arial" w:hAnsi="Arial" w:cs="Arial"/>
                <w:b/>
                <w:color w:val="808080"/>
                <w:sz w:val="18"/>
                <w:szCs w:val="18"/>
              </w:rPr>
              <w:tab/>
            </w:r>
            <w:r>
              <w:rPr>
                <w:rFonts w:ascii="Arial" w:hAnsi="Arial" w:cs="Arial"/>
                <w:b/>
                <w:color w:val="808080"/>
                <w:sz w:val="18"/>
                <w:szCs w:val="18"/>
              </w:rPr>
              <w:t>Washington, DC</w:t>
            </w:r>
            <w:r w:rsidRPr="00505DCC">
              <w:rPr>
                <w:rFonts w:ascii="Arial" w:hAnsi="Arial" w:cs="Arial"/>
                <w:b/>
                <w:color w:val="808080"/>
                <w:sz w:val="18"/>
                <w:szCs w:val="18"/>
              </w:rPr>
              <w:t xml:space="preserve"> </w:t>
            </w:r>
            <w:r>
              <w:rPr>
                <w:rFonts w:ascii="Arial" w:hAnsi="Arial" w:cs="Arial"/>
                <w:b/>
                <w:color w:val="808080"/>
                <w:sz w:val="18"/>
                <w:szCs w:val="18"/>
              </w:rPr>
              <w:t>20405</w:t>
            </w:r>
          </w:p>
          <w:p w:rsidR="006F6194" w:rsidRPr="000A2B7F" w:rsidRDefault="006F6194">
            <w:pPr>
              <w:pStyle w:val="Footer"/>
              <w:rPr>
                <w:rFonts w:ascii="Arial" w:hAnsi="Arial" w:cs="Arial"/>
              </w:rPr>
            </w:pPr>
            <w:r w:rsidRPr="000A2B7F">
              <w:rPr>
                <w:rFonts w:ascii="Arial" w:hAnsi="Arial" w:cs="Arial"/>
              </w:rPr>
              <w:t xml:space="preserve">Page </w:t>
            </w:r>
            <w:r w:rsidR="00F4366E" w:rsidRPr="000A2B7F">
              <w:rPr>
                <w:rFonts w:ascii="Arial" w:hAnsi="Arial" w:cs="Arial"/>
                <w:b/>
              </w:rPr>
              <w:fldChar w:fldCharType="begin"/>
            </w:r>
            <w:r w:rsidRPr="000A2B7F">
              <w:rPr>
                <w:rFonts w:ascii="Arial" w:hAnsi="Arial" w:cs="Arial"/>
                <w:b/>
              </w:rPr>
              <w:instrText xml:space="preserve"> PAGE </w:instrText>
            </w:r>
            <w:r w:rsidR="00F4366E" w:rsidRPr="000A2B7F">
              <w:rPr>
                <w:rFonts w:ascii="Arial" w:hAnsi="Arial" w:cs="Arial"/>
                <w:b/>
              </w:rPr>
              <w:fldChar w:fldCharType="separate"/>
            </w:r>
            <w:r w:rsidR="00076BD1">
              <w:rPr>
                <w:rFonts w:ascii="Arial" w:hAnsi="Arial" w:cs="Arial"/>
                <w:b/>
                <w:noProof/>
              </w:rPr>
              <w:t>1</w:t>
            </w:r>
            <w:r w:rsidR="00F4366E" w:rsidRPr="000A2B7F">
              <w:rPr>
                <w:rFonts w:ascii="Arial" w:hAnsi="Arial" w:cs="Arial"/>
                <w:b/>
              </w:rPr>
              <w:fldChar w:fldCharType="end"/>
            </w:r>
            <w:r w:rsidRPr="000A2B7F">
              <w:rPr>
                <w:rFonts w:ascii="Arial" w:hAnsi="Arial" w:cs="Arial"/>
              </w:rPr>
              <w:t xml:space="preserve"> of </w:t>
            </w:r>
            <w:r w:rsidR="00F4366E" w:rsidRPr="000A2B7F">
              <w:rPr>
                <w:rFonts w:ascii="Arial" w:hAnsi="Arial" w:cs="Arial"/>
                <w:b/>
              </w:rPr>
              <w:fldChar w:fldCharType="begin"/>
            </w:r>
            <w:r w:rsidRPr="000A2B7F">
              <w:rPr>
                <w:rFonts w:ascii="Arial" w:hAnsi="Arial" w:cs="Arial"/>
                <w:b/>
              </w:rPr>
              <w:instrText xml:space="preserve"> NUMPAGES  </w:instrText>
            </w:r>
            <w:r w:rsidR="00F4366E" w:rsidRPr="000A2B7F">
              <w:rPr>
                <w:rFonts w:ascii="Arial" w:hAnsi="Arial" w:cs="Arial"/>
                <w:b/>
              </w:rPr>
              <w:fldChar w:fldCharType="separate"/>
            </w:r>
            <w:r w:rsidR="00076BD1">
              <w:rPr>
                <w:rFonts w:ascii="Arial" w:hAnsi="Arial" w:cs="Arial"/>
                <w:b/>
                <w:noProof/>
              </w:rPr>
              <w:t>4</w:t>
            </w:r>
            <w:r w:rsidR="00F4366E" w:rsidRPr="000A2B7F">
              <w:rPr>
                <w:rFonts w:ascii="Arial" w:hAnsi="Arial" w:cs="Arial"/>
                <w:b/>
              </w:rPr>
              <w:fldChar w:fldCharType="end"/>
            </w:r>
          </w:p>
        </w:sdtContent>
      </w:sdt>
    </w:sdtContent>
  </w:sdt>
  <w:p w:rsidR="006F6194" w:rsidRPr="00505DCC" w:rsidRDefault="006F6194" w:rsidP="00505DCC">
    <w:pPr>
      <w:pStyle w:val="Footer"/>
      <w:tabs>
        <w:tab w:val="clear" w:pos="4320"/>
        <w:tab w:val="clear" w:pos="8640"/>
        <w:tab w:val="left" w:pos="6120"/>
      </w:tabs>
      <w:rPr>
        <w:rFonts w:ascii="Arial" w:hAnsi="Arial" w:cs="Arial"/>
        <w:b/>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94" w:rsidRDefault="006F6194">
      <w:r>
        <w:separator/>
      </w:r>
    </w:p>
  </w:footnote>
  <w:footnote w:type="continuationSeparator" w:id="0">
    <w:p w:rsidR="006F6194" w:rsidRDefault="006F6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194" w:rsidRDefault="006F6194">
    <w:pPr>
      <w:pStyle w:val="Header"/>
      <w:tabs>
        <w:tab w:val="clear" w:pos="4320"/>
        <w:tab w:val="clear" w:pos="8640"/>
        <w:tab w:val="right" w:pos="9360"/>
      </w:tabs>
    </w:pPr>
  </w:p>
  <w:p w:rsidR="006F6194" w:rsidRDefault="006F6194" w:rsidP="0083449B">
    <w:pPr>
      <w:pStyle w:val="Header"/>
      <w:tabs>
        <w:tab w:val="clear" w:pos="4320"/>
        <w:tab w:val="clear" w:pos="8640"/>
        <w:tab w:val="right" w:pos="9270"/>
      </w:tabs>
      <w:rPr>
        <w:rFonts w:ascii="Arial" w:hAnsi="Arial"/>
      </w:rPr>
    </w:pPr>
    <w:r>
      <w:rPr>
        <w:noProof/>
      </w:rPr>
      <w:drawing>
        <wp:inline distT="0" distB="0" distL="0" distR="0">
          <wp:extent cx="619125" cy="619125"/>
          <wp:effectExtent l="19050" t="0" r="9525" b="0"/>
          <wp:docPr id="1" name="Picture 1" descr="PC_GSA_Star_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GSA_Star_Mark_(RGB)"/>
                  <pic:cNvPicPr>
                    <a:picLocks noChangeAspect="1" noChangeArrowheads="1"/>
                  </pic:cNvPicPr>
                </pic:nvPicPr>
                <pic:blipFill>
                  <a:blip r:embed="rId1"/>
                  <a:srcRect/>
                  <a:stretch>
                    <a:fillRect/>
                  </a:stretch>
                </pic:blipFill>
                <pic:spPr bwMode="auto">
                  <a:xfrm>
                    <a:off x="0" y="0"/>
                    <a:ext cx="619125" cy="619125"/>
                  </a:xfrm>
                  <a:prstGeom prst="rect">
                    <a:avLst/>
                  </a:prstGeom>
                  <a:noFill/>
                  <a:ln w="9525">
                    <a:noFill/>
                    <a:miter lim="800000"/>
                    <a:headEnd/>
                    <a:tailEnd/>
                  </a:ln>
                </pic:spPr>
              </pic:pic>
            </a:graphicData>
          </a:graphic>
        </wp:inline>
      </w:drawing>
    </w:r>
    <w:r w:rsidRPr="0083449B">
      <w:rPr>
        <w:b/>
        <w:snapToGrid w:val="0"/>
        <w:color w:val="808080"/>
        <w:sz w:val="18"/>
      </w:rPr>
      <w:t xml:space="preserve"> </w:t>
    </w:r>
    <w:r>
      <w:rPr>
        <w:b/>
        <w:snapToGrid w:val="0"/>
        <w:color w:val="808080"/>
        <w:sz w:val="18"/>
      </w:rPr>
      <w:tab/>
    </w:r>
    <w:r>
      <w:rPr>
        <w:rFonts w:ascii="Arial" w:hAnsi="Arial"/>
        <w:b/>
        <w:snapToGrid w:val="0"/>
        <w:color w:val="808080"/>
        <w:sz w:val="18"/>
      </w:rPr>
      <w:t>GSA Federal Acquisition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A47"/>
    <w:multiLevelType w:val="hybridMultilevel"/>
    <w:tmpl w:val="8458AB6A"/>
    <w:lvl w:ilvl="0" w:tplc="C5D29598">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471433"/>
    <w:multiLevelType w:val="hybridMultilevel"/>
    <w:tmpl w:val="51208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AB"/>
    <w:rsid w:val="0001323E"/>
    <w:rsid w:val="00043CAC"/>
    <w:rsid w:val="00076BD1"/>
    <w:rsid w:val="000A2B7F"/>
    <w:rsid w:val="000A62F2"/>
    <w:rsid w:val="000A7C1C"/>
    <w:rsid w:val="000C6534"/>
    <w:rsid w:val="00106961"/>
    <w:rsid w:val="001405F3"/>
    <w:rsid w:val="001506B5"/>
    <w:rsid w:val="00162ADB"/>
    <w:rsid w:val="00170A7C"/>
    <w:rsid w:val="00235409"/>
    <w:rsid w:val="00240AAC"/>
    <w:rsid w:val="00246717"/>
    <w:rsid w:val="002C7A60"/>
    <w:rsid w:val="002D3953"/>
    <w:rsid w:val="002E35DB"/>
    <w:rsid w:val="002E6C9B"/>
    <w:rsid w:val="002F77F1"/>
    <w:rsid w:val="003108E5"/>
    <w:rsid w:val="00352547"/>
    <w:rsid w:val="00356B9F"/>
    <w:rsid w:val="00386CCF"/>
    <w:rsid w:val="003B16AD"/>
    <w:rsid w:val="003C10B3"/>
    <w:rsid w:val="003D6D3A"/>
    <w:rsid w:val="003E2E06"/>
    <w:rsid w:val="003F21BB"/>
    <w:rsid w:val="003F3F3A"/>
    <w:rsid w:val="00423F86"/>
    <w:rsid w:val="004337ED"/>
    <w:rsid w:val="004A160B"/>
    <w:rsid w:val="004F794D"/>
    <w:rsid w:val="00500D33"/>
    <w:rsid w:val="00503DEE"/>
    <w:rsid w:val="00505DCC"/>
    <w:rsid w:val="00531F61"/>
    <w:rsid w:val="005D367D"/>
    <w:rsid w:val="005D4ADE"/>
    <w:rsid w:val="005F3903"/>
    <w:rsid w:val="00663B4C"/>
    <w:rsid w:val="006B28E4"/>
    <w:rsid w:val="006D66A0"/>
    <w:rsid w:val="006E0C1D"/>
    <w:rsid w:val="006F6194"/>
    <w:rsid w:val="006F704B"/>
    <w:rsid w:val="0071420A"/>
    <w:rsid w:val="00743709"/>
    <w:rsid w:val="00754E4E"/>
    <w:rsid w:val="00790357"/>
    <w:rsid w:val="007A3A91"/>
    <w:rsid w:val="007C39F4"/>
    <w:rsid w:val="007F313B"/>
    <w:rsid w:val="00807AA9"/>
    <w:rsid w:val="008274BD"/>
    <w:rsid w:val="0083449B"/>
    <w:rsid w:val="008448D1"/>
    <w:rsid w:val="00872962"/>
    <w:rsid w:val="008C2471"/>
    <w:rsid w:val="008E6B42"/>
    <w:rsid w:val="008F4394"/>
    <w:rsid w:val="00945009"/>
    <w:rsid w:val="00960F14"/>
    <w:rsid w:val="00962446"/>
    <w:rsid w:val="009A515A"/>
    <w:rsid w:val="009A7A61"/>
    <w:rsid w:val="009C1BAB"/>
    <w:rsid w:val="009E7E23"/>
    <w:rsid w:val="00A4731E"/>
    <w:rsid w:val="00A95018"/>
    <w:rsid w:val="00AA2504"/>
    <w:rsid w:val="00AA622A"/>
    <w:rsid w:val="00AD090D"/>
    <w:rsid w:val="00B26F3B"/>
    <w:rsid w:val="00B6409A"/>
    <w:rsid w:val="00B73655"/>
    <w:rsid w:val="00BA23BB"/>
    <w:rsid w:val="00BF6D13"/>
    <w:rsid w:val="00C338FA"/>
    <w:rsid w:val="00C7080F"/>
    <w:rsid w:val="00C75D3C"/>
    <w:rsid w:val="00C84D28"/>
    <w:rsid w:val="00C96E49"/>
    <w:rsid w:val="00CC7AF3"/>
    <w:rsid w:val="00CD65CE"/>
    <w:rsid w:val="00D613C9"/>
    <w:rsid w:val="00D62559"/>
    <w:rsid w:val="00D63AAB"/>
    <w:rsid w:val="00D70DAA"/>
    <w:rsid w:val="00D71906"/>
    <w:rsid w:val="00D741BE"/>
    <w:rsid w:val="00D83554"/>
    <w:rsid w:val="00D84192"/>
    <w:rsid w:val="00DB662D"/>
    <w:rsid w:val="00E328C1"/>
    <w:rsid w:val="00E32DA2"/>
    <w:rsid w:val="00E37AA1"/>
    <w:rsid w:val="00E70328"/>
    <w:rsid w:val="00E74271"/>
    <w:rsid w:val="00E80166"/>
    <w:rsid w:val="00E81059"/>
    <w:rsid w:val="00E84D2E"/>
    <w:rsid w:val="00ED7965"/>
    <w:rsid w:val="00F06EA8"/>
    <w:rsid w:val="00F268E9"/>
    <w:rsid w:val="00F32BE4"/>
    <w:rsid w:val="00F419B0"/>
    <w:rsid w:val="00F4366E"/>
    <w:rsid w:val="00F6116F"/>
    <w:rsid w:val="00F849CD"/>
    <w:rsid w:val="00FA1A15"/>
    <w:rsid w:val="00FD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A91"/>
  </w:style>
  <w:style w:type="paragraph" w:styleId="Heading1">
    <w:name w:val="heading 1"/>
    <w:basedOn w:val="Normal"/>
    <w:next w:val="Normal"/>
    <w:qFormat/>
    <w:rsid w:val="007A3A91"/>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3A91"/>
    <w:pPr>
      <w:tabs>
        <w:tab w:val="center" w:pos="4320"/>
        <w:tab w:val="right" w:pos="8640"/>
      </w:tabs>
    </w:pPr>
  </w:style>
  <w:style w:type="paragraph" w:styleId="Footer">
    <w:name w:val="footer"/>
    <w:basedOn w:val="Normal"/>
    <w:link w:val="FooterChar"/>
    <w:uiPriority w:val="99"/>
    <w:rsid w:val="007A3A91"/>
    <w:pPr>
      <w:tabs>
        <w:tab w:val="center" w:pos="4320"/>
        <w:tab w:val="right" w:pos="8640"/>
      </w:tabs>
    </w:pPr>
  </w:style>
  <w:style w:type="paragraph" w:styleId="BalloonText">
    <w:name w:val="Balloon Text"/>
    <w:basedOn w:val="Normal"/>
    <w:link w:val="BalloonTextChar"/>
    <w:rsid w:val="009A7A61"/>
    <w:rPr>
      <w:rFonts w:ascii="Tahoma" w:hAnsi="Tahoma" w:cs="Tahoma"/>
      <w:sz w:val="16"/>
      <w:szCs w:val="16"/>
    </w:rPr>
  </w:style>
  <w:style w:type="character" w:customStyle="1" w:styleId="BalloonTextChar">
    <w:name w:val="Balloon Text Char"/>
    <w:basedOn w:val="DefaultParagraphFont"/>
    <w:link w:val="BalloonText"/>
    <w:rsid w:val="009A7A61"/>
    <w:rPr>
      <w:rFonts w:ascii="Tahoma" w:hAnsi="Tahoma" w:cs="Tahoma"/>
      <w:sz w:val="16"/>
      <w:szCs w:val="16"/>
    </w:rPr>
  </w:style>
  <w:style w:type="character" w:customStyle="1" w:styleId="FooterChar">
    <w:name w:val="Footer Char"/>
    <w:basedOn w:val="DefaultParagraphFont"/>
    <w:link w:val="Footer"/>
    <w:uiPriority w:val="99"/>
    <w:rsid w:val="000A2B7F"/>
  </w:style>
  <w:style w:type="paragraph" w:styleId="Title">
    <w:name w:val="Title"/>
    <w:basedOn w:val="Normal"/>
    <w:link w:val="TitleChar"/>
    <w:qFormat/>
    <w:rsid w:val="003B16AD"/>
    <w:pPr>
      <w:jc w:val="center"/>
    </w:pPr>
    <w:rPr>
      <w:rFonts w:ascii="Arial" w:hAnsi="Arial" w:cs="Arial"/>
      <w:b/>
      <w:bCs/>
      <w:sz w:val="24"/>
      <w:szCs w:val="24"/>
    </w:rPr>
  </w:style>
  <w:style w:type="character" w:customStyle="1" w:styleId="TitleChar">
    <w:name w:val="Title Char"/>
    <w:basedOn w:val="DefaultParagraphFont"/>
    <w:link w:val="Title"/>
    <w:rsid w:val="003B16AD"/>
    <w:rPr>
      <w:rFonts w:ascii="Arial" w:hAnsi="Arial" w:cs="Arial"/>
      <w:b/>
      <w:bCs/>
      <w:sz w:val="24"/>
      <w:szCs w:val="24"/>
    </w:rPr>
  </w:style>
  <w:style w:type="paragraph" w:styleId="ListParagraph">
    <w:name w:val="List Paragraph"/>
    <w:basedOn w:val="Normal"/>
    <w:uiPriority w:val="34"/>
    <w:qFormat/>
    <w:rsid w:val="003B16AD"/>
    <w:pPr>
      <w:ind w:left="720"/>
      <w:contextualSpacing/>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A91"/>
  </w:style>
  <w:style w:type="paragraph" w:styleId="Heading1">
    <w:name w:val="heading 1"/>
    <w:basedOn w:val="Normal"/>
    <w:next w:val="Normal"/>
    <w:qFormat/>
    <w:rsid w:val="007A3A91"/>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3A91"/>
    <w:pPr>
      <w:tabs>
        <w:tab w:val="center" w:pos="4320"/>
        <w:tab w:val="right" w:pos="8640"/>
      </w:tabs>
    </w:pPr>
  </w:style>
  <w:style w:type="paragraph" w:styleId="Footer">
    <w:name w:val="footer"/>
    <w:basedOn w:val="Normal"/>
    <w:link w:val="FooterChar"/>
    <w:uiPriority w:val="99"/>
    <w:rsid w:val="007A3A91"/>
    <w:pPr>
      <w:tabs>
        <w:tab w:val="center" w:pos="4320"/>
        <w:tab w:val="right" w:pos="8640"/>
      </w:tabs>
    </w:pPr>
  </w:style>
  <w:style w:type="paragraph" w:styleId="BalloonText">
    <w:name w:val="Balloon Text"/>
    <w:basedOn w:val="Normal"/>
    <w:link w:val="BalloonTextChar"/>
    <w:rsid w:val="009A7A61"/>
    <w:rPr>
      <w:rFonts w:ascii="Tahoma" w:hAnsi="Tahoma" w:cs="Tahoma"/>
      <w:sz w:val="16"/>
      <w:szCs w:val="16"/>
    </w:rPr>
  </w:style>
  <w:style w:type="character" w:customStyle="1" w:styleId="BalloonTextChar">
    <w:name w:val="Balloon Text Char"/>
    <w:basedOn w:val="DefaultParagraphFont"/>
    <w:link w:val="BalloonText"/>
    <w:rsid w:val="009A7A61"/>
    <w:rPr>
      <w:rFonts w:ascii="Tahoma" w:hAnsi="Tahoma" w:cs="Tahoma"/>
      <w:sz w:val="16"/>
      <w:szCs w:val="16"/>
    </w:rPr>
  </w:style>
  <w:style w:type="character" w:customStyle="1" w:styleId="FooterChar">
    <w:name w:val="Footer Char"/>
    <w:basedOn w:val="DefaultParagraphFont"/>
    <w:link w:val="Footer"/>
    <w:uiPriority w:val="99"/>
    <w:rsid w:val="000A2B7F"/>
  </w:style>
  <w:style w:type="paragraph" w:styleId="Title">
    <w:name w:val="Title"/>
    <w:basedOn w:val="Normal"/>
    <w:link w:val="TitleChar"/>
    <w:qFormat/>
    <w:rsid w:val="003B16AD"/>
    <w:pPr>
      <w:jc w:val="center"/>
    </w:pPr>
    <w:rPr>
      <w:rFonts w:ascii="Arial" w:hAnsi="Arial" w:cs="Arial"/>
      <w:b/>
      <w:bCs/>
      <w:sz w:val="24"/>
      <w:szCs w:val="24"/>
    </w:rPr>
  </w:style>
  <w:style w:type="character" w:customStyle="1" w:styleId="TitleChar">
    <w:name w:val="Title Char"/>
    <w:basedOn w:val="DefaultParagraphFont"/>
    <w:link w:val="Title"/>
    <w:rsid w:val="003B16AD"/>
    <w:rPr>
      <w:rFonts w:ascii="Arial" w:hAnsi="Arial" w:cs="Arial"/>
      <w:b/>
      <w:bCs/>
      <w:sz w:val="24"/>
      <w:szCs w:val="24"/>
    </w:rPr>
  </w:style>
  <w:style w:type="paragraph" w:styleId="ListParagraph">
    <w:name w:val="List Paragraph"/>
    <w:basedOn w:val="Normal"/>
    <w:uiPriority w:val="34"/>
    <w:qFormat/>
    <w:rsid w:val="003B16AD"/>
    <w:pPr>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3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EEEC1-0D91-4E43-B681-18357FFF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Mr</vt:lpstr>
    </vt:vector>
  </TitlesOfParts>
  <Company>Litton/PRC, Inc.</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Bette Grotzinger</dc:creator>
  <cp:lastModifiedBy>TraceyTEmbry</cp:lastModifiedBy>
  <cp:revision>2</cp:revision>
  <cp:lastPrinted>2005-11-15T18:16:00Z</cp:lastPrinted>
  <dcterms:created xsi:type="dcterms:W3CDTF">2019-02-19T21:06:00Z</dcterms:created>
  <dcterms:modified xsi:type="dcterms:W3CDTF">2019-02-19T21:06:00Z</dcterms:modified>
</cp:coreProperties>
</file>